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747" w14:textId="77777777" w:rsidR="000D6928" w:rsidRPr="005042E1" w:rsidRDefault="000D6928" w:rsidP="000D6928">
      <w:pPr>
        <w:rPr>
          <w:rFonts w:eastAsia="Arial Unicode MS" w:cs="Mangal"/>
          <w:kern w:val="3"/>
          <w:lang w:eastAsia="zh-CN" w:bidi="hi-IN"/>
        </w:rPr>
      </w:pPr>
    </w:p>
    <w:p w14:paraId="0D2A11A0" w14:textId="53D3E491" w:rsidR="000D6928" w:rsidRPr="007C26D2" w:rsidRDefault="000D6928" w:rsidP="000D6928">
      <w:pPr>
        <w:ind w:firstLine="709"/>
        <w:rPr>
          <w:rFonts w:ascii="Arial Black" w:hAnsi="Arial Black"/>
          <w:b/>
          <w:bCs/>
          <w:color w:val="FF0000"/>
          <w:sz w:val="28"/>
          <w:szCs w:val="28"/>
        </w:rPr>
      </w:pPr>
      <w:r>
        <w:rPr>
          <w:noProof/>
          <w:lang w:eastAsia="en-GB"/>
        </w:rPr>
        <w:drawing>
          <wp:anchor distT="0" distB="0" distL="114300" distR="114300" simplePos="0" relativeHeight="251657728" behindDoc="1" locked="0" layoutInCell="1" allowOverlap="1" wp14:anchorId="39AC9DDC" wp14:editId="2E30E5A0">
            <wp:simplePos x="0" y="0"/>
            <wp:positionH relativeFrom="column">
              <wp:posOffset>809625</wp:posOffset>
            </wp:positionH>
            <wp:positionV relativeFrom="paragraph">
              <wp:posOffset>65405</wp:posOffset>
            </wp:positionV>
            <wp:extent cx="809625" cy="809625"/>
            <wp:effectExtent l="0" t="0" r="0" b="0"/>
            <wp:wrapThrough wrapText="bothSides">
              <wp:wrapPolygon edited="0">
                <wp:start x="0" y="0"/>
                <wp:lineTo x="0" y="21346"/>
                <wp:lineTo x="21346" y="21346"/>
                <wp:lineTo x="21346" y="0"/>
                <wp:lineTo x="0" y="0"/>
              </wp:wrapPolygon>
            </wp:wrapThrough>
            <wp:docPr id="2"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sz w:val="28"/>
          <w:szCs w:val="28"/>
        </w:rPr>
        <w:t xml:space="preserve">Directors Meeting </w:t>
      </w:r>
      <w:r w:rsidR="000F21E9">
        <w:rPr>
          <w:rFonts w:ascii="Arial Black" w:hAnsi="Arial Black"/>
          <w:b/>
          <w:bCs/>
          <w:color w:val="FF0000"/>
          <w:sz w:val="28"/>
          <w:szCs w:val="28"/>
        </w:rPr>
        <w:t>1</w:t>
      </w:r>
      <w:r w:rsidR="00751DD5">
        <w:rPr>
          <w:rFonts w:ascii="Arial Black" w:hAnsi="Arial Black"/>
          <w:b/>
          <w:bCs/>
          <w:color w:val="FF0000"/>
          <w:sz w:val="28"/>
          <w:szCs w:val="28"/>
        </w:rPr>
        <w:t>8</w:t>
      </w:r>
      <w:r w:rsidR="000F21E9" w:rsidRPr="000F21E9">
        <w:rPr>
          <w:rFonts w:ascii="Arial Black" w:hAnsi="Arial Black"/>
          <w:b/>
          <w:bCs/>
          <w:color w:val="FF0000"/>
          <w:sz w:val="28"/>
          <w:szCs w:val="28"/>
          <w:vertAlign w:val="superscript"/>
        </w:rPr>
        <w:t>th</w:t>
      </w:r>
      <w:r w:rsidR="000F21E9">
        <w:rPr>
          <w:rFonts w:ascii="Arial Black" w:hAnsi="Arial Black"/>
          <w:b/>
          <w:bCs/>
          <w:color w:val="FF0000"/>
          <w:sz w:val="28"/>
          <w:szCs w:val="28"/>
        </w:rPr>
        <w:t xml:space="preserve"> August</w:t>
      </w:r>
      <w:r>
        <w:rPr>
          <w:rFonts w:ascii="Arial Black" w:hAnsi="Arial Black"/>
          <w:b/>
          <w:bCs/>
          <w:color w:val="FF0000"/>
          <w:sz w:val="28"/>
          <w:szCs w:val="28"/>
        </w:rPr>
        <w:t xml:space="preserve"> </w:t>
      </w:r>
      <w:r w:rsidR="00FA0CCE">
        <w:rPr>
          <w:rFonts w:ascii="Arial Black" w:hAnsi="Arial Black"/>
          <w:b/>
          <w:bCs/>
          <w:color w:val="FF0000"/>
          <w:sz w:val="28"/>
          <w:szCs w:val="28"/>
        </w:rPr>
        <w:t>20</w:t>
      </w:r>
      <w:r>
        <w:rPr>
          <w:rFonts w:ascii="Arial Black" w:hAnsi="Arial Black"/>
          <w:b/>
          <w:bCs/>
          <w:color w:val="FF0000"/>
          <w:sz w:val="28"/>
          <w:szCs w:val="28"/>
        </w:rPr>
        <w:t>21</w:t>
      </w:r>
      <w:r w:rsidRPr="00000C4F">
        <w:rPr>
          <w:rFonts w:ascii="Arial Black" w:hAnsi="Arial Black"/>
          <w:b/>
          <w:bCs/>
          <w:color w:val="FF0000"/>
          <w:sz w:val="28"/>
          <w:szCs w:val="28"/>
        </w:rPr>
        <w:t xml:space="preserve"> </w:t>
      </w:r>
    </w:p>
    <w:p w14:paraId="21F2F102" w14:textId="3F2B21A4" w:rsidR="000D6928" w:rsidRDefault="000D6928" w:rsidP="000D6928">
      <w:pPr>
        <w:ind w:firstLine="709"/>
        <w:rPr>
          <w:rFonts w:ascii="Arial Black" w:hAnsi="Arial Black"/>
          <w:b/>
          <w:bCs/>
        </w:rPr>
      </w:pPr>
      <w:r w:rsidRPr="000C1941">
        <w:rPr>
          <w:rFonts w:ascii="Arial Black" w:hAnsi="Arial Black"/>
          <w:b/>
          <w:bCs/>
        </w:rPr>
        <w:t xml:space="preserve">meeting </w:t>
      </w:r>
      <w:r w:rsidRPr="00763907">
        <w:rPr>
          <w:rFonts w:ascii="Arial Black" w:hAnsi="Arial Black"/>
          <w:b/>
          <w:bCs/>
        </w:rPr>
        <w:t>number 2</w:t>
      </w:r>
      <w:r>
        <w:rPr>
          <w:rFonts w:ascii="Arial Black" w:hAnsi="Arial Black"/>
          <w:b/>
          <w:bCs/>
        </w:rPr>
        <w:t>1</w:t>
      </w:r>
      <w:r w:rsidR="002F0C33">
        <w:rPr>
          <w:rFonts w:ascii="Arial Black" w:hAnsi="Arial Black"/>
          <w:b/>
          <w:bCs/>
        </w:rPr>
        <w:t xml:space="preserve">-22 </w:t>
      </w:r>
      <w:r>
        <w:rPr>
          <w:rFonts w:ascii="Arial Black" w:hAnsi="Arial Black"/>
          <w:b/>
          <w:bCs/>
        </w:rPr>
        <w:t>0</w:t>
      </w:r>
      <w:r w:rsidR="002F0C33">
        <w:rPr>
          <w:rFonts w:ascii="Arial Black" w:hAnsi="Arial Black"/>
          <w:b/>
          <w:bCs/>
        </w:rPr>
        <w:t>5</w:t>
      </w:r>
    </w:p>
    <w:p w14:paraId="001490F4" w14:textId="77777777" w:rsidR="000D6928" w:rsidRPr="003D499D" w:rsidRDefault="000D6928" w:rsidP="000D6928">
      <w:pPr>
        <w:ind w:firstLine="709"/>
        <w:rPr>
          <w:b/>
          <w:bCs/>
          <w:color w:val="FF0000"/>
          <w:sz w:val="16"/>
          <w:szCs w:val="16"/>
        </w:rPr>
      </w:pPr>
      <w:r w:rsidRPr="00763907">
        <w:rPr>
          <w:rFonts w:ascii="Arial Black" w:hAnsi="Arial Black"/>
          <w:b/>
          <w:bCs/>
        </w:rPr>
        <w:t xml:space="preserve"> </w:t>
      </w:r>
    </w:p>
    <w:p w14:paraId="65985522" w14:textId="5A8057BD" w:rsidR="000D6928" w:rsidRPr="00000C4F" w:rsidRDefault="00DA6524" w:rsidP="000D6928">
      <w:pPr>
        <w:pStyle w:val="Standard"/>
        <w:ind w:firstLine="709"/>
        <w:rPr>
          <w:rFonts w:ascii="Arial Black" w:hAnsi="Arial Black"/>
          <w:b/>
          <w:bCs/>
          <w:sz w:val="28"/>
          <w:szCs w:val="28"/>
        </w:rPr>
      </w:pPr>
      <w:r>
        <w:rPr>
          <w:rFonts w:ascii="Arial Black" w:hAnsi="Arial Black"/>
          <w:b/>
          <w:bCs/>
          <w:sz w:val="28"/>
          <w:szCs w:val="28"/>
        </w:rPr>
        <w:t>Minutes</w:t>
      </w:r>
    </w:p>
    <w:p w14:paraId="79C37D3C" w14:textId="77777777" w:rsidR="000D6928" w:rsidRPr="00A659D5" w:rsidRDefault="000D6928" w:rsidP="000D6928">
      <w:pPr>
        <w:jc w:val="center"/>
        <w:rPr>
          <w:b/>
          <w:bCs/>
        </w:rPr>
      </w:pPr>
    </w:p>
    <w:p w14:paraId="5BA85564" w14:textId="48B41974" w:rsidR="000D6928" w:rsidRPr="006221F9" w:rsidRDefault="000D6928" w:rsidP="000D6928">
      <w:pPr>
        <w:pStyle w:val="ACCtopheading"/>
      </w:pPr>
      <w:r w:rsidRPr="006221F9">
        <w:t>Present in person</w:t>
      </w:r>
      <w:r>
        <w:t>:</w:t>
      </w:r>
      <w:r w:rsidRPr="006221F9">
        <w:tab/>
      </w:r>
      <w:r w:rsidR="00951D85">
        <w:t>In attendance in person:</w:t>
      </w:r>
      <w:r w:rsidRPr="006221F9">
        <w:tab/>
        <w:t xml:space="preserve"> </w:t>
      </w:r>
    </w:p>
    <w:p w14:paraId="4B227523" w14:textId="17102E95" w:rsidR="00CC7CC6" w:rsidRPr="003B297C" w:rsidRDefault="00CC7CC6" w:rsidP="00CC7CC6">
      <w:pPr>
        <w:pStyle w:val="ACCtopindent"/>
      </w:pPr>
      <w:r w:rsidRPr="003B297C">
        <w:t xml:space="preserve">Marie-Luise MacDonald - Chair (MLM) </w:t>
      </w:r>
      <w:r w:rsidRPr="003B297C">
        <w:tab/>
      </w:r>
      <w:r w:rsidR="00951D85" w:rsidRPr="00951D85">
        <w:t xml:space="preserve">Becky Dacre – Administrator (BD) </w:t>
      </w:r>
      <w:r w:rsidRPr="003B297C">
        <w:t xml:space="preserve"> </w:t>
      </w:r>
    </w:p>
    <w:p w14:paraId="03F4A8C5" w14:textId="51BD60D2" w:rsidR="00CC7CC6" w:rsidRDefault="00CC7CC6" w:rsidP="00CC7CC6">
      <w:pPr>
        <w:pStyle w:val="ACCtopindent"/>
      </w:pPr>
      <w:r w:rsidRPr="003B297C">
        <w:t>David John Cameron (DJC)</w:t>
      </w:r>
      <w:r>
        <w:tab/>
      </w:r>
      <w:r w:rsidR="00951D85" w:rsidRPr="00951D85">
        <w:t>Lesley MacMaster – Centre manager (LM)</w:t>
      </w:r>
    </w:p>
    <w:p w14:paraId="021F9533" w14:textId="77777777" w:rsidR="00461A7B" w:rsidRPr="003B297C" w:rsidRDefault="00461A7B" w:rsidP="00461A7B">
      <w:pPr>
        <w:pStyle w:val="ACCtopindent"/>
      </w:pPr>
      <w:r w:rsidRPr="003B297C">
        <w:t xml:space="preserve">Tracy Cameron (TC) </w:t>
      </w:r>
    </w:p>
    <w:p w14:paraId="4F06EB2C" w14:textId="731D3EC2" w:rsidR="00CC7CC6" w:rsidRPr="003B297C" w:rsidRDefault="00495051" w:rsidP="00CC7CC6">
      <w:pPr>
        <w:pStyle w:val="ACCtopindent"/>
      </w:pPr>
      <w:r>
        <w:tab/>
      </w:r>
    </w:p>
    <w:p w14:paraId="63E0BB10" w14:textId="7A1A3BD5" w:rsidR="000D6928" w:rsidRPr="00E177ED" w:rsidRDefault="000D6928" w:rsidP="00CC7CC6">
      <w:pPr>
        <w:pStyle w:val="ACCtopindent"/>
      </w:pPr>
      <w:r w:rsidRPr="00E177ED">
        <w:tab/>
      </w:r>
    </w:p>
    <w:p w14:paraId="6413A488" w14:textId="2A6AD876" w:rsidR="00951D85" w:rsidRDefault="000D6928" w:rsidP="000D6928">
      <w:pPr>
        <w:pStyle w:val="ACCtopheading"/>
      </w:pPr>
      <w:r w:rsidRPr="003B297C">
        <w:t xml:space="preserve">Present by Zoom:  </w:t>
      </w:r>
      <w:r>
        <w:tab/>
      </w:r>
      <w:r w:rsidRPr="003B297C">
        <w:t xml:space="preserve"> </w:t>
      </w:r>
      <w:r w:rsidR="00951D85" w:rsidRPr="003B297C">
        <w:t>In attendance by Zoom:</w:t>
      </w:r>
    </w:p>
    <w:p w14:paraId="74020F81" w14:textId="77777777" w:rsidR="00751DD5" w:rsidRPr="00461A7B" w:rsidRDefault="00751DD5" w:rsidP="000D6928">
      <w:pPr>
        <w:pStyle w:val="ACCtopheading"/>
        <w:rPr>
          <w:b w:val="0"/>
          <w:sz w:val="16"/>
          <w:szCs w:val="16"/>
        </w:rPr>
      </w:pPr>
      <w:r w:rsidRPr="00461A7B">
        <w:rPr>
          <w:b w:val="0"/>
          <w:sz w:val="16"/>
          <w:szCs w:val="16"/>
        </w:rPr>
        <w:t>Fiona Cameron (FC)</w:t>
      </w:r>
    </w:p>
    <w:p w14:paraId="3729C03E" w14:textId="77777777" w:rsidR="00751DD5" w:rsidRPr="003B297C" w:rsidRDefault="00751DD5" w:rsidP="00461A7B">
      <w:pPr>
        <w:pStyle w:val="ACCtopindent"/>
        <w:ind w:left="0"/>
      </w:pPr>
      <w:r w:rsidRPr="003B297C">
        <w:t>Angela Williams (AW)</w:t>
      </w:r>
    </w:p>
    <w:p w14:paraId="4B73B24D" w14:textId="0E19C7FE" w:rsidR="00951D85" w:rsidRDefault="00951D85" w:rsidP="000D6928">
      <w:pPr>
        <w:pStyle w:val="ACCtopheading"/>
      </w:pPr>
      <w:r>
        <w:tab/>
      </w:r>
    </w:p>
    <w:p w14:paraId="48FAF386" w14:textId="0C78F308" w:rsidR="00951D85" w:rsidRDefault="00951D85" w:rsidP="000D6928">
      <w:pPr>
        <w:pStyle w:val="ACCtopheading"/>
      </w:pPr>
      <w:r w:rsidRPr="006221F9">
        <w:t>Apologies:</w:t>
      </w:r>
      <w:r>
        <w:tab/>
      </w:r>
      <w:r w:rsidRPr="00951D85">
        <w:t xml:space="preserve"> </w:t>
      </w:r>
    </w:p>
    <w:p w14:paraId="3F753791" w14:textId="6841237F" w:rsidR="000D6928" w:rsidRPr="00461A7B" w:rsidRDefault="00751DD5" w:rsidP="000D6928">
      <w:pPr>
        <w:pStyle w:val="ACCtopheading"/>
        <w:rPr>
          <w:b w:val="0"/>
          <w:bCs w:val="0"/>
          <w:sz w:val="16"/>
          <w:szCs w:val="16"/>
        </w:rPr>
      </w:pPr>
      <w:r w:rsidRPr="00461A7B">
        <w:rPr>
          <w:b w:val="0"/>
          <w:bCs w:val="0"/>
          <w:sz w:val="16"/>
          <w:szCs w:val="16"/>
        </w:rPr>
        <w:t>Mia Berwick (MB)</w:t>
      </w:r>
    </w:p>
    <w:p w14:paraId="64895E61" w14:textId="77777777" w:rsidR="000D6928" w:rsidRPr="003B297C" w:rsidRDefault="000D6928" w:rsidP="000D6928">
      <w:pPr>
        <w:pStyle w:val="ACCtopindent"/>
      </w:pPr>
    </w:p>
    <w:p w14:paraId="04F699B7" w14:textId="77777777" w:rsidR="000D6928" w:rsidRDefault="000D6928" w:rsidP="000D6928">
      <w:pPr>
        <w:pStyle w:val="ACCtopindent"/>
      </w:pPr>
      <w:r>
        <w:t>The Board</w:t>
      </w:r>
      <w:r w:rsidRPr="00334A2C">
        <w:t xml:space="preserve"> </w:t>
      </w:r>
      <w:r>
        <w:t>is</w:t>
      </w:r>
      <w:r w:rsidRPr="00334A2C">
        <w:t xml:space="preserve"> reminded that this meeting is confidential and may only be recorded with the consent of the </w:t>
      </w:r>
      <w:r>
        <w:t>C</w:t>
      </w:r>
      <w:r w:rsidRPr="00334A2C">
        <w:t>hair and in the full knowledge of all participating parties.  Any such recordings must be destroyed when no longer required to serve the sole interests of the charity.</w:t>
      </w:r>
      <w:r>
        <w:t xml:space="preserve"> </w:t>
      </w:r>
      <w:r w:rsidRPr="00334A2C">
        <w:t xml:space="preserve">(Quorum </w:t>
      </w:r>
      <w:r>
        <w:t>is</w:t>
      </w:r>
      <w:r w:rsidRPr="00334A2C">
        <w:t xml:space="preserve"> 3 </w:t>
      </w:r>
      <w:r>
        <w:t>T</w:t>
      </w:r>
      <w:r w:rsidRPr="00334A2C">
        <w:t>rustee</w:t>
      </w:r>
      <w:r>
        <w:t>-D</w:t>
      </w:r>
      <w:r w:rsidRPr="00334A2C">
        <w:t>irectors)</w:t>
      </w:r>
      <w:r>
        <w:t>.</w:t>
      </w:r>
    </w:p>
    <w:p w14:paraId="0373B93B" w14:textId="77777777" w:rsidR="000D6928" w:rsidRPr="00A043AD" w:rsidRDefault="000D6928" w:rsidP="000D6928">
      <w:pPr>
        <w:pStyle w:val="ACCtopindent"/>
        <w:rPr>
          <w:b/>
          <w:bCs/>
          <w:sz w:val="20"/>
          <w:szCs w:val="20"/>
        </w:rPr>
      </w:pPr>
    </w:p>
    <w:p w14:paraId="06F8CA3D" w14:textId="77777777" w:rsidR="000D6928" w:rsidRDefault="000D6928" w:rsidP="000D6928">
      <w:pPr>
        <w:jc w:val="center"/>
        <w:rPr>
          <w:color w:val="7030A0"/>
          <w:sz w:val="15"/>
          <w:szCs w:val="16"/>
        </w:rPr>
      </w:pPr>
      <w:r w:rsidRPr="00E467B6">
        <w:rPr>
          <w:b/>
          <w:bCs/>
        </w:rPr>
        <w:t xml:space="preserve">AGENDA </w:t>
      </w:r>
    </w:p>
    <w:p w14:paraId="51BF1601" w14:textId="22917787" w:rsidR="000D6928" w:rsidRPr="00FC7A2E" w:rsidRDefault="000D6928" w:rsidP="000D6928">
      <w:pPr>
        <w:rPr>
          <w:b/>
          <w:bCs/>
        </w:rPr>
      </w:pPr>
      <w:r w:rsidRPr="00FC7A2E">
        <w:rPr>
          <w:b/>
          <w:bCs/>
        </w:rPr>
        <w:t>Approval of minutes &amp; notes of last meeting(</w:t>
      </w:r>
      <w:r w:rsidR="008B2330">
        <w:rPr>
          <w:b/>
          <w:bCs/>
        </w:rPr>
        <w:t>s)</w:t>
      </w:r>
      <w:r w:rsidR="008B2330">
        <w:rPr>
          <w:b/>
          <w:bCs/>
        </w:rPr>
        <w:tab/>
      </w:r>
      <w:r w:rsidR="008B2330">
        <w:rPr>
          <w:b/>
          <w:bCs/>
        </w:rPr>
        <w:tab/>
      </w:r>
      <w:r w:rsidR="00FC7A2E">
        <w:rPr>
          <w:b/>
          <w:bCs/>
        </w:rPr>
        <w:tab/>
      </w:r>
      <w:r w:rsidR="00FC7A2E">
        <w:rPr>
          <w:b/>
          <w:bCs/>
        </w:rPr>
        <w:tab/>
      </w:r>
      <w:r w:rsidR="00FC7A2E">
        <w:rPr>
          <w:b/>
          <w:bCs/>
        </w:rPr>
        <w:tab/>
      </w:r>
      <w:r w:rsidR="00FC7A2E">
        <w:rPr>
          <w:b/>
          <w:bCs/>
        </w:rPr>
        <w:tab/>
      </w:r>
      <w:r w:rsidRPr="00FC7A2E">
        <w:rPr>
          <w:b/>
          <w:bCs/>
        </w:rPr>
        <w:t>chair</w:t>
      </w:r>
    </w:p>
    <w:p w14:paraId="2ABC07F2" w14:textId="3B399076" w:rsidR="000D6928" w:rsidRPr="005356AE" w:rsidRDefault="000D6928" w:rsidP="000D6928">
      <w:pPr>
        <w:pStyle w:val="ACCitemlevel2nonumber"/>
      </w:pPr>
      <w:r w:rsidRPr="005356AE">
        <w:t>The confidential record of meeting</w:t>
      </w:r>
      <w:r w:rsidR="00300828">
        <w:t>s</w:t>
      </w:r>
      <w:r w:rsidRPr="005356AE">
        <w:t xml:space="preserve"> 21</w:t>
      </w:r>
      <w:r w:rsidR="00300828">
        <w:t>-22</w:t>
      </w:r>
      <w:r w:rsidRPr="005356AE">
        <w:t xml:space="preserve"> </w:t>
      </w:r>
      <w:r w:rsidR="007D618E">
        <w:t>0</w:t>
      </w:r>
      <w:r w:rsidR="003215C8">
        <w:t>2</w:t>
      </w:r>
      <w:r w:rsidR="00300828">
        <w:t xml:space="preserve"> &amp; 21-22 0</w:t>
      </w:r>
      <w:r w:rsidR="003215C8">
        <w:t>3</w:t>
      </w:r>
      <w:r w:rsidRPr="005356AE">
        <w:t xml:space="preserve"> formal minutes were approved for publication</w:t>
      </w:r>
      <w:r>
        <w:t xml:space="preserve">. </w:t>
      </w:r>
      <w:r w:rsidR="003215C8">
        <w:t xml:space="preserve">Meeting 21-22 04 was not quorate, so only staff job descriptions were discussed and no decisions made. </w:t>
      </w:r>
      <w:r>
        <w:t xml:space="preserve">Publication on website </w:t>
      </w:r>
      <w:r w:rsidR="00FA0138">
        <w:t>has</w:t>
      </w:r>
      <w:r>
        <w:t xml:space="preserve"> resume</w:t>
      </w:r>
      <w:r w:rsidR="00FA0138">
        <w:t>d</w:t>
      </w:r>
      <w:r>
        <w:t xml:space="preserve"> with read-only docs.</w:t>
      </w:r>
      <w:r w:rsidR="00751DD5">
        <w:t xml:space="preserve"> </w:t>
      </w:r>
    </w:p>
    <w:p w14:paraId="6197B808" w14:textId="0DA4A14B" w:rsidR="007B4E1F" w:rsidRDefault="000D6928" w:rsidP="000D6928">
      <w:pPr>
        <w:pStyle w:val="ACCitemlevel1"/>
      </w:pPr>
      <w:r w:rsidRPr="005356AE">
        <w:t xml:space="preserve">Matters arising &amp; not dealt with in this </w:t>
      </w:r>
      <w:r w:rsidR="008B2330">
        <w:t>agenda</w:t>
      </w:r>
      <w:r w:rsidR="008B2330">
        <w:tab/>
      </w:r>
      <w:r w:rsidR="007B4E1F">
        <w:t>Chair</w:t>
      </w:r>
    </w:p>
    <w:p w14:paraId="60A5F371" w14:textId="413841E6" w:rsidR="00300828" w:rsidRPr="00300828" w:rsidRDefault="001D2F4E" w:rsidP="00300828">
      <w:pPr>
        <w:pStyle w:val="ACCitemlevel2nonumber"/>
      </w:pPr>
      <w:proofErr w:type="gramStart"/>
      <w:r>
        <w:rPr>
          <w:b/>
          <w:bCs w:val="0"/>
        </w:rPr>
        <w:t>A</w:t>
      </w:r>
      <w:proofErr w:type="gramEnd"/>
      <w:r w:rsidR="00BB438D">
        <w:rPr>
          <w:b/>
          <w:bCs w:val="0"/>
        </w:rPr>
        <w:tab/>
        <w:t xml:space="preserve">Insurance </w:t>
      </w:r>
      <w:r w:rsidR="00BB438D">
        <w:rPr>
          <w:b/>
          <w:bCs w:val="0"/>
        </w:rPr>
        <w:tab/>
      </w:r>
      <w:r w:rsidR="00300828" w:rsidRPr="00300828">
        <w:t>Rebuild</w:t>
      </w:r>
      <w:r w:rsidR="00300828">
        <w:rPr>
          <w:b/>
          <w:bCs w:val="0"/>
        </w:rPr>
        <w:t xml:space="preserve"> </w:t>
      </w:r>
      <w:r w:rsidR="00300828">
        <w:t xml:space="preserve">Valuation </w:t>
      </w:r>
      <w:r w:rsidR="00115F20">
        <w:t xml:space="preserve">for centre </w:t>
      </w:r>
      <w:r w:rsidR="005577A2">
        <w:t xml:space="preserve">of £625,000 plus VAT </w:t>
      </w:r>
      <w:r w:rsidR="00300828">
        <w:t xml:space="preserve">received from Andy Gray of Allied Surveyors at no cost to ACC. BD has informed the insurers of the valuation </w:t>
      </w:r>
      <w:r w:rsidR="00CF7DA4">
        <w:t>which has brought about</w:t>
      </w:r>
      <w:r w:rsidR="00300828">
        <w:t xml:space="preserve"> </w:t>
      </w:r>
      <w:r w:rsidR="000A4624">
        <w:t>an</w:t>
      </w:r>
      <w:r w:rsidR="00300828">
        <w:t xml:space="preserve"> increase in the premium</w:t>
      </w:r>
      <w:r w:rsidR="000A4624">
        <w:t xml:space="preserve"> of £648.41</w:t>
      </w:r>
      <w:r w:rsidR="00182CA9">
        <w:t xml:space="preserve"> and subsequent reduction due to removal of wood school liability/lunch club.</w:t>
      </w:r>
    </w:p>
    <w:p w14:paraId="1F8E93D4" w14:textId="5EE4FDD0" w:rsidR="00C36201" w:rsidRDefault="001D2F4E" w:rsidP="00FA0138">
      <w:pPr>
        <w:pStyle w:val="ACCitemlevel2nonumber"/>
      </w:pPr>
      <w:r>
        <w:rPr>
          <w:b/>
          <w:bCs w:val="0"/>
        </w:rPr>
        <w:t>B</w:t>
      </w:r>
      <w:r w:rsidR="00932AC7">
        <w:rPr>
          <w:b/>
          <w:bCs w:val="0"/>
        </w:rPr>
        <w:tab/>
      </w:r>
      <w:r w:rsidR="005C6B9B">
        <w:rPr>
          <w:b/>
          <w:bCs w:val="0"/>
        </w:rPr>
        <w:t>Microsoft account</w:t>
      </w:r>
      <w:r w:rsidR="006C19C6">
        <w:rPr>
          <w:b/>
          <w:bCs w:val="0"/>
        </w:rPr>
        <w:tab/>
      </w:r>
      <w:r w:rsidR="00182CA9" w:rsidRPr="00182CA9">
        <w:t>Some directors have taken n</w:t>
      </w:r>
      <w:r w:rsidR="003D6E91" w:rsidRPr="00182CA9">
        <w:t>ew</w:t>
      </w:r>
      <w:r w:rsidR="00ED5E42">
        <w:t xml:space="preserve"> email addresses. </w:t>
      </w:r>
      <w:r w:rsidR="00694494">
        <w:t>Notification of these</w:t>
      </w:r>
      <w:r w:rsidR="00C7458F">
        <w:t xml:space="preserve"> </w:t>
      </w:r>
      <w:r w:rsidR="00182CA9">
        <w:t>will</w:t>
      </w:r>
      <w:r w:rsidR="00C7458F">
        <w:t xml:space="preserve"> be </w:t>
      </w:r>
      <w:r w:rsidR="00805398">
        <w:t>shared with members</w:t>
      </w:r>
      <w:r w:rsidR="00182CA9">
        <w:t>/put on website</w:t>
      </w:r>
      <w:r w:rsidR="00C7458F">
        <w:t xml:space="preserve">. </w:t>
      </w:r>
      <w:r w:rsidR="00182CA9">
        <w:t>BD to change email addresses on correspondence.</w:t>
      </w:r>
      <w:r w:rsidR="00A34613">
        <w:t xml:space="preserve"> </w:t>
      </w:r>
      <w:r w:rsidR="004D2F79">
        <w:t xml:space="preserve">Gmail </w:t>
      </w:r>
      <w:r w:rsidR="00182CA9">
        <w:t>forwarding emails will continue indefinitely.</w:t>
      </w:r>
      <w:r w:rsidR="002C7CFB">
        <w:t xml:space="preserve"> </w:t>
      </w:r>
    </w:p>
    <w:p w14:paraId="599545C9" w14:textId="260255ED" w:rsidR="004D096C" w:rsidRPr="00B56CAC" w:rsidRDefault="004D096C" w:rsidP="00FA0138">
      <w:pPr>
        <w:pStyle w:val="ACCitemlevel2nonumber"/>
      </w:pPr>
      <w:r w:rsidRPr="00B56CAC">
        <w:t xml:space="preserve">Consideration of </w:t>
      </w:r>
      <w:r w:rsidR="00B56CAC" w:rsidRPr="00B56CAC">
        <w:t>One drive file structure and access</w:t>
      </w:r>
      <w:r w:rsidR="00B56CAC">
        <w:t xml:space="preserve"> as suggested by TC.</w:t>
      </w:r>
      <w:r w:rsidR="002C7CFB">
        <w:t xml:space="preserve"> TC to go over with BD and LM</w:t>
      </w:r>
    </w:p>
    <w:p w14:paraId="01FBD4D4" w14:textId="531EE5C7" w:rsidR="005D0291" w:rsidRDefault="001D2F4E" w:rsidP="00FA0138">
      <w:pPr>
        <w:pStyle w:val="ACCitemlevel2nonumber"/>
        <w:rPr>
          <w:b/>
          <w:bCs w:val="0"/>
        </w:rPr>
      </w:pPr>
      <w:r>
        <w:rPr>
          <w:b/>
          <w:bCs w:val="0"/>
        </w:rPr>
        <w:t>C</w:t>
      </w:r>
      <w:r w:rsidR="005D0291">
        <w:rPr>
          <w:b/>
          <w:bCs w:val="0"/>
        </w:rPr>
        <w:tab/>
      </w:r>
      <w:r w:rsidR="002901F0">
        <w:rPr>
          <w:b/>
          <w:bCs w:val="0"/>
        </w:rPr>
        <w:t>Website access</w:t>
      </w:r>
      <w:r w:rsidR="00300828">
        <w:rPr>
          <w:b/>
          <w:bCs w:val="0"/>
        </w:rPr>
        <w:tab/>
      </w:r>
      <w:r w:rsidR="00300828" w:rsidRPr="00300828">
        <w:t>TC/FC &amp; PK now have access to edit the website</w:t>
      </w:r>
      <w:r w:rsidR="00296D96">
        <w:t>.</w:t>
      </w:r>
    </w:p>
    <w:p w14:paraId="3803400C" w14:textId="6FBCDDBB" w:rsidR="00841BC4" w:rsidRDefault="001D2F4E" w:rsidP="00FB0C9D">
      <w:pPr>
        <w:pStyle w:val="ACCitemlevel2nonumber"/>
      </w:pPr>
      <w:r>
        <w:rPr>
          <w:b/>
          <w:bCs w:val="0"/>
        </w:rPr>
        <w:t>D</w:t>
      </w:r>
      <w:r w:rsidR="002901F0">
        <w:rPr>
          <w:b/>
          <w:bCs w:val="0"/>
        </w:rPr>
        <w:tab/>
        <w:t>Policies</w:t>
      </w:r>
      <w:r w:rsidR="00C7365D">
        <w:rPr>
          <w:b/>
          <w:bCs w:val="0"/>
        </w:rPr>
        <w:t xml:space="preserve"> </w:t>
      </w:r>
      <w:r w:rsidR="00C7365D">
        <w:rPr>
          <w:b/>
          <w:bCs w:val="0"/>
        </w:rPr>
        <w:tab/>
      </w:r>
      <w:r w:rsidR="00D863B7" w:rsidRPr="00841BC4">
        <w:t>Consideratio</w:t>
      </w:r>
      <w:r w:rsidR="00841BC4">
        <w:t>n</w:t>
      </w:r>
      <w:r w:rsidR="00D863B7" w:rsidRPr="00841BC4">
        <w:t xml:space="preserve"> of </w:t>
      </w:r>
      <w:r w:rsidR="00841BC4" w:rsidRPr="00841BC4">
        <w:t>policy list for both company and centre</w:t>
      </w:r>
      <w:r w:rsidR="00841BC4">
        <w:t xml:space="preserve"> </w:t>
      </w:r>
    </w:p>
    <w:p w14:paraId="225EE139" w14:textId="4417253D" w:rsidR="00C7365D" w:rsidRDefault="001D2F4E" w:rsidP="00FB0C9D">
      <w:pPr>
        <w:pStyle w:val="ACCitemlevel2nonumber"/>
      </w:pPr>
      <w:r w:rsidRPr="00841BC4">
        <w:t>Consideration</w:t>
      </w:r>
      <w:r>
        <w:t xml:space="preserve"> of updated ones completed so far</w:t>
      </w:r>
      <w:r w:rsidR="00352525">
        <w:t xml:space="preserve"> </w:t>
      </w:r>
      <w:r w:rsidR="00396EBA">
        <w:t>–</w:t>
      </w:r>
      <w:r w:rsidR="00352525">
        <w:t xml:space="preserve"> </w:t>
      </w:r>
      <w:r w:rsidR="00396EBA">
        <w:t>Equality &amp; Diversity Policy</w:t>
      </w:r>
      <w:r w:rsidR="00711A59">
        <w:t>.</w:t>
      </w:r>
      <w:r w:rsidR="00660C7C">
        <w:t xml:space="preserve"> Approved by directors present.</w:t>
      </w:r>
    </w:p>
    <w:p w14:paraId="23AB539C" w14:textId="4DB8EC4C" w:rsidR="00711A59" w:rsidRDefault="003E75C3" w:rsidP="00FB0C9D">
      <w:pPr>
        <w:pStyle w:val="ACCitemlevel2nonumber"/>
      </w:pPr>
      <w:r>
        <w:t>Consideration</w:t>
      </w:r>
      <w:r w:rsidR="00711A59" w:rsidRPr="009228C5">
        <w:t xml:space="preserve"> </w:t>
      </w:r>
      <w:r w:rsidR="000307A3">
        <w:t>of</w:t>
      </w:r>
      <w:r w:rsidR="00711A59" w:rsidRPr="009228C5">
        <w:t xml:space="preserve"> need for PVG/Disclosure for </w:t>
      </w:r>
      <w:r w:rsidR="009C3155">
        <w:t xml:space="preserve">teenage </w:t>
      </w:r>
      <w:r w:rsidR="009228C5" w:rsidRPr="009228C5">
        <w:t>volunteers/staff/directors</w:t>
      </w:r>
      <w:r w:rsidR="00110352">
        <w:t xml:space="preserve"> for events</w:t>
      </w:r>
      <w:r w:rsidR="009C3155">
        <w:t>/activities</w:t>
      </w:r>
      <w:r w:rsidR="00660C7C">
        <w:t xml:space="preserve"> discussed</w:t>
      </w:r>
      <w:r w:rsidR="009C3155">
        <w:t>.</w:t>
      </w:r>
      <w:r w:rsidR="00872368">
        <w:t xml:space="preserve"> </w:t>
      </w:r>
      <w:r w:rsidR="0002443A">
        <w:t xml:space="preserve">Disclosure only needed for directors. </w:t>
      </w:r>
      <w:r w:rsidR="00660C7C">
        <w:t>Details of what is needed and how this will operate to be investigated. The n</w:t>
      </w:r>
      <w:r w:rsidR="00872368">
        <w:t>eed</w:t>
      </w:r>
      <w:r w:rsidR="001C1878">
        <w:t xml:space="preserve"> for</w:t>
      </w:r>
      <w:r w:rsidR="00872368">
        <w:t xml:space="preserve"> child protection policy</w:t>
      </w:r>
      <w:r w:rsidR="003154B4">
        <w:t xml:space="preserve"> agreed</w:t>
      </w:r>
      <w:r w:rsidR="00660C7C">
        <w:t xml:space="preserve"> by directors present</w:t>
      </w:r>
      <w:r w:rsidR="003154B4">
        <w:t>.</w:t>
      </w:r>
    </w:p>
    <w:p w14:paraId="4A9B6DE1" w14:textId="30D7AA82" w:rsidR="00A138F7" w:rsidRPr="009228C5" w:rsidRDefault="00A138F7" w:rsidP="00FB0C9D">
      <w:pPr>
        <w:pStyle w:val="ACCitemlevel2nonumber"/>
      </w:pPr>
      <w:r>
        <w:t>Conside</w:t>
      </w:r>
      <w:r w:rsidR="004F77A2">
        <w:t xml:space="preserve">ration of </w:t>
      </w:r>
      <w:r w:rsidR="000307A3">
        <w:t xml:space="preserve">formal </w:t>
      </w:r>
      <w:r w:rsidR="009F1317">
        <w:t xml:space="preserve">support </w:t>
      </w:r>
      <w:r w:rsidR="00660C7C">
        <w:t xml:space="preserve">and monitoring </w:t>
      </w:r>
      <w:r w:rsidR="009F1317">
        <w:t>for volunteers</w:t>
      </w:r>
      <w:r w:rsidR="0068586E">
        <w:t>.</w:t>
      </w:r>
      <w:r w:rsidR="003154B4">
        <w:t xml:space="preserve"> </w:t>
      </w:r>
      <w:r w:rsidR="00660C7C">
        <w:t xml:space="preserve">Agreed that </w:t>
      </w:r>
      <w:r w:rsidR="003154B4">
        <w:t xml:space="preserve">procedure </w:t>
      </w:r>
      <w:r w:rsidR="00660C7C">
        <w:t>is needed to be put in place</w:t>
      </w:r>
      <w:r w:rsidR="003154B4">
        <w:t xml:space="preserve">. Database of volunteers. BD to </w:t>
      </w:r>
      <w:r w:rsidR="001C1878">
        <w:t>develop</w:t>
      </w:r>
      <w:r w:rsidR="003154B4">
        <w:t>.</w:t>
      </w:r>
    </w:p>
    <w:p w14:paraId="4ACC60E5" w14:textId="209B8A47" w:rsidR="0002443A" w:rsidRDefault="002D1CEA" w:rsidP="00FB0C9D">
      <w:pPr>
        <w:pStyle w:val="ACCitemlevel2nonumber"/>
        <w:rPr>
          <w:rFonts w:eastAsia="Times New Roman"/>
          <w:color w:val="000000"/>
          <w:sz w:val="24"/>
          <w:szCs w:val="24"/>
        </w:rPr>
      </w:pPr>
      <w:r>
        <w:rPr>
          <w:b/>
          <w:bCs w:val="0"/>
        </w:rPr>
        <w:t>E</w:t>
      </w:r>
      <w:r>
        <w:rPr>
          <w:b/>
          <w:bCs w:val="0"/>
        </w:rPr>
        <w:tab/>
        <w:t>WLHTP</w:t>
      </w:r>
      <w:r>
        <w:rPr>
          <w:b/>
          <w:bCs w:val="0"/>
        </w:rPr>
        <w:tab/>
      </w:r>
      <w:r w:rsidR="0002443A" w:rsidRPr="0002443A">
        <w:rPr>
          <w:rFonts w:eastAsia="Times New Roman"/>
          <w:color w:val="000000"/>
          <w:szCs w:val="20"/>
        </w:rPr>
        <w:t>ACC have made the hard decision that they are unable to continue to be involved with the WLHTP. Reasons for this decision along with other possible community funding sources were given to the project by email.</w:t>
      </w:r>
      <w:r w:rsidR="0002443A">
        <w:rPr>
          <w:rFonts w:eastAsia="Times New Roman"/>
          <w:color w:val="000000"/>
          <w:sz w:val="24"/>
          <w:szCs w:val="24"/>
        </w:rPr>
        <w:t> </w:t>
      </w:r>
    </w:p>
    <w:p w14:paraId="0494839F" w14:textId="0EAA4569" w:rsidR="004C1E06" w:rsidRDefault="004C1E06" w:rsidP="00FB0C9D">
      <w:pPr>
        <w:pStyle w:val="ACCitemlevel2nonumber"/>
      </w:pPr>
      <w:r>
        <w:rPr>
          <w:b/>
          <w:bCs w:val="0"/>
        </w:rPr>
        <w:t>F</w:t>
      </w:r>
      <w:r>
        <w:rPr>
          <w:b/>
          <w:bCs w:val="0"/>
        </w:rPr>
        <w:tab/>
        <w:t>Wood School / Compost Loo etc</w:t>
      </w:r>
      <w:r>
        <w:rPr>
          <w:b/>
          <w:bCs w:val="0"/>
        </w:rPr>
        <w:tab/>
      </w:r>
      <w:r w:rsidR="004E4527">
        <w:t xml:space="preserve">Consideration of </w:t>
      </w:r>
      <w:r>
        <w:t xml:space="preserve">the future </w:t>
      </w:r>
      <w:r w:rsidR="007C4CA0">
        <w:t>use &amp;</w:t>
      </w:r>
      <w:r>
        <w:t xml:space="preserve"> access to wood school etc in </w:t>
      </w:r>
      <w:proofErr w:type="spellStart"/>
      <w:r>
        <w:t>Salen</w:t>
      </w:r>
      <w:proofErr w:type="spellEnd"/>
      <w:r>
        <w:t xml:space="preserve"> Woods</w:t>
      </w:r>
      <w:r w:rsidR="007C4CA0">
        <w:t xml:space="preserve">. </w:t>
      </w:r>
      <w:r w:rsidR="0002443A">
        <w:t>Agreed that c</w:t>
      </w:r>
      <w:r w:rsidR="00F60F18">
        <w:t xml:space="preserve">onsultation with members </w:t>
      </w:r>
      <w:r w:rsidR="0002443A">
        <w:t xml:space="preserve">is </w:t>
      </w:r>
      <w:r w:rsidR="00F60F18">
        <w:t>needed.</w:t>
      </w:r>
      <w:r w:rsidR="00EB1DFC">
        <w:t xml:space="preserve"> F&amp;LS have pro</w:t>
      </w:r>
      <w:r w:rsidR="0002443A">
        <w:t>vid</w:t>
      </w:r>
      <w:r w:rsidR="00EB1DFC">
        <w:t xml:space="preserve">ed a consultation </w:t>
      </w:r>
      <w:r w:rsidR="0002443A">
        <w:t xml:space="preserve">re possible decommissioning of Wood School and compost toilet. It is </w:t>
      </w:r>
      <w:r w:rsidR="00EB1DFC">
        <w:t>to be</w:t>
      </w:r>
      <w:r w:rsidR="0002443A">
        <w:t xml:space="preserve"> sent to members,</w:t>
      </w:r>
      <w:r w:rsidR="00EB1DFC">
        <w:t xml:space="preserve"> advertised</w:t>
      </w:r>
      <w:r w:rsidR="00D255C6">
        <w:t xml:space="preserve"> in DTD</w:t>
      </w:r>
      <w:r w:rsidR="0002443A">
        <w:t xml:space="preserve"> and on website</w:t>
      </w:r>
      <w:r w:rsidR="00D255C6">
        <w:t xml:space="preserve">. </w:t>
      </w:r>
      <w:r w:rsidR="00454846">
        <w:t>BD to arrange removal/retrieval of compost site structures for reuse at the community garden.</w:t>
      </w:r>
    </w:p>
    <w:p w14:paraId="4543211F" w14:textId="617DB452" w:rsidR="000D6928" w:rsidRPr="00947347" w:rsidRDefault="000D6928" w:rsidP="000D6928">
      <w:pPr>
        <w:pStyle w:val="ACCitemlevel1"/>
      </w:pPr>
      <w:r w:rsidRPr="00947347">
        <w:lastRenderedPageBreak/>
        <w:t>Financial report</w:t>
      </w:r>
      <w:r>
        <w:tab/>
        <w:t>DJC</w:t>
      </w:r>
    </w:p>
    <w:p w14:paraId="3B5A74FC" w14:textId="581029BE" w:rsidR="000D6928" w:rsidRPr="00947347" w:rsidRDefault="000D6928" w:rsidP="000D6928">
      <w:pPr>
        <w:pStyle w:val="ACCitemlevel2nonumber"/>
      </w:pPr>
      <w:r>
        <w:t>The Board received and noted the following financial report</w:t>
      </w:r>
      <w:r w:rsidR="00454846">
        <w:rPr>
          <w:noProof/>
        </w:rPr>
        <w:drawing>
          <wp:inline distT="0" distB="0" distL="0" distR="0" wp14:anchorId="2A245431" wp14:editId="308777EA">
            <wp:extent cx="5727700" cy="4671695"/>
            <wp:effectExtent l="19050" t="19050" r="25400" b="14605"/>
            <wp:docPr id="1" name="Picture 3">
              <a:extLst xmlns:a="http://schemas.openxmlformats.org/drawingml/2006/main">
                <a:ext uri="{FF2B5EF4-FFF2-40B4-BE49-F238E27FC236}">
                  <a16:creationId xmlns:a16="http://schemas.microsoft.com/office/drawing/2014/main" id="{DD18CBA2-2244-4BDC-BFDD-CF0794ECCD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D18CBA2-2244-4BDC-BFDD-CF0794ECCDAA}"/>
                        </a:ext>
                      </a:extLst>
                    </pic:cNvPr>
                    <pic:cNvPicPr>
                      <a:picLocks noChangeAspect="1" noChangeArrowheads="1"/>
                      <a:extLst>
                        <a:ext uri="{84589F7E-364E-4C9E-8A38-B11213B215E9}">
                          <a14:cameraTool xmlns:a14="http://schemas.microsoft.com/office/drawing/2010/main" cellRange="$B$12:$K$45"/>
                        </a:ext>
                      </a:extLst>
                    </pic:cNvPicPr>
                  </pic:nvPicPr>
                  <pic:blipFill>
                    <a:blip r:embed="rId6"/>
                    <a:srcRect/>
                    <a:stretch>
                      <a:fillRect/>
                    </a:stretch>
                  </pic:blipFill>
                  <pic:spPr bwMode="auto">
                    <a:xfrm>
                      <a:off x="0" y="0"/>
                      <a:ext cx="5727700" cy="467169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1846AF68" w14:textId="02F3E6BA" w:rsidR="000D6928" w:rsidRPr="005F1221" w:rsidRDefault="000D6928" w:rsidP="000D6928">
      <w:pPr>
        <w:pStyle w:val="ACCitemlevel2nonumber"/>
        <w:rPr>
          <w:rFonts w:cstheme="minorHAnsi"/>
          <w:szCs w:val="20"/>
        </w:rPr>
      </w:pPr>
    </w:p>
    <w:p w14:paraId="4FB48C37" w14:textId="3C2936C8" w:rsidR="00AD067F" w:rsidRDefault="000D6928" w:rsidP="000D6928">
      <w:pPr>
        <w:pStyle w:val="ACCitemlevel1"/>
      </w:pPr>
      <w:r>
        <w:t>Correspondence</w:t>
      </w:r>
    </w:p>
    <w:p w14:paraId="142778E4" w14:textId="49557B53" w:rsidR="003215C8" w:rsidRPr="003215C8" w:rsidRDefault="003215C8" w:rsidP="003215C8">
      <w:pPr>
        <w:pStyle w:val="ACCitemlevel2nonumber"/>
        <w:rPr>
          <w:lang w:eastAsia="en-US" w:bidi="ar-SA"/>
        </w:rPr>
      </w:pPr>
      <w:r w:rsidRPr="003215C8">
        <w:rPr>
          <w:color w:val="000000"/>
          <w:szCs w:val="20"/>
        </w:rPr>
        <w:t>The Administrator reported that there was no correspondence to be brought to the attention of this meeting.</w:t>
      </w:r>
    </w:p>
    <w:p w14:paraId="4FAF00DE" w14:textId="6861720F" w:rsidR="00DF412E" w:rsidRDefault="00DF412E" w:rsidP="000D6928">
      <w:pPr>
        <w:pStyle w:val="ACCitemlevel1"/>
        <w:rPr>
          <w:rFonts w:cstheme="minorHAnsi"/>
          <w:szCs w:val="22"/>
        </w:rPr>
      </w:pPr>
      <w:r>
        <w:rPr>
          <w:rFonts w:cstheme="minorHAnsi"/>
          <w:szCs w:val="22"/>
        </w:rPr>
        <w:t>Monthly Newsletter / D</w:t>
      </w:r>
      <w:r w:rsidR="00415017" w:rsidRPr="003A1831">
        <w:rPr>
          <w:rFonts w:cstheme="minorHAnsi"/>
          <w:szCs w:val="22"/>
        </w:rPr>
        <w:t>e</w:t>
      </w:r>
      <w:r>
        <w:rPr>
          <w:rFonts w:cstheme="minorHAnsi"/>
          <w:szCs w:val="22"/>
        </w:rPr>
        <w:t xml:space="preserve"> </w:t>
      </w:r>
      <w:proofErr w:type="spellStart"/>
      <w:r>
        <w:rPr>
          <w:rFonts w:cstheme="minorHAnsi"/>
          <w:szCs w:val="22"/>
        </w:rPr>
        <w:t>Tha</w:t>
      </w:r>
      <w:proofErr w:type="spellEnd"/>
      <w:r>
        <w:rPr>
          <w:rFonts w:cstheme="minorHAnsi"/>
          <w:szCs w:val="22"/>
        </w:rPr>
        <w:t xml:space="preserve"> Dol entries</w:t>
      </w:r>
    </w:p>
    <w:p w14:paraId="41E2FA0C" w14:textId="2AEE4888" w:rsidR="00602509" w:rsidRPr="00602509" w:rsidRDefault="00454846" w:rsidP="00602509">
      <w:pPr>
        <w:pStyle w:val="ACCitemlevel2nonumber"/>
        <w:rPr>
          <w:lang w:eastAsia="en-US" w:bidi="ar-SA"/>
        </w:rPr>
      </w:pPr>
      <w:r>
        <w:rPr>
          <w:lang w:eastAsia="en-US" w:bidi="ar-SA"/>
        </w:rPr>
        <w:t>PK has submitted article for inclusion in the DTD. No news for ACC to add to this.</w:t>
      </w:r>
    </w:p>
    <w:p w14:paraId="138A6725" w14:textId="3BC3555F" w:rsidR="000D6928" w:rsidRPr="009020C4" w:rsidRDefault="000D6928" w:rsidP="000D6928">
      <w:pPr>
        <w:pStyle w:val="ACCitemlevel1"/>
        <w:rPr>
          <w:rFonts w:cstheme="minorHAnsi"/>
          <w:szCs w:val="22"/>
        </w:rPr>
      </w:pPr>
      <w:r w:rsidRPr="00204B30">
        <w:t>Membership</w:t>
      </w:r>
      <w:r w:rsidRPr="006E3E36">
        <w:t xml:space="preserve"> applications/changes</w:t>
      </w:r>
      <w:r>
        <w:t xml:space="preserve"> / board &amp; officer appointments</w:t>
      </w:r>
      <w:r>
        <w:tab/>
        <w:t>BD</w:t>
      </w:r>
    </w:p>
    <w:p w14:paraId="3FA3B382" w14:textId="13CF0887" w:rsidR="000D6928" w:rsidRDefault="00F809F5" w:rsidP="000D6928">
      <w:pPr>
        <w:pStyle w:val="ACCitemlevel2nonumber"/>
      </w:pPr>
      <w:r>
        <w:t>No</w:t>
      </w:r>
      <w:r w:rsidR="000D6928" w:rsidRPr="000B4B4F">
        <w:t xml:space="preserve"> new ordinary member</w:t>
      </w:r>
      <w:r>
        <w:t>s.</w:t>
      </w:r>
      <w:r w:rsidR="000D6928" w:rsidRPr="000B4B4F">
        <w:t xml:space="preserve"> </w:t>
      </w:r>
    </w:p>
    <w:p w14:paraId="0886D194" w14:textId="3DCBE4BF" w:rsidR="004460FD" w:rsidRDefault="00592C61" w:rsidP="000D6928">
      <w:pPr>
        <w:pStyle w:val="ACCitemlevel2nonumber"/>
      </w:pPr>
      <w:r>
        <w:t>Need for recruitment of new directors</w:t>
      </w:r>
      <w:r w:rsidR="00454846">
        <w:t xml:space="preserve"> discussed and agreed.</w:t>
      </w:r>
    </w:p>
    <w:p w14:paraId="5CAD5E07" w14:textId="04C2FD57" w:rsidR="0026303E" w:rsidRDefault="0026303E" w:rsidP="000D6928">
      <w:pPr>
        <w:pStyle w:val="ACCitemlevel2nonumber"/>
      </w:pPr>
      <w:r>
        <w:t>Consideration of ways of encouraging new members and directors</w:t>
      </w:r>
      <w:r w:rsidR="00A96CAA">
        <w:t>.</w:t>
      </w:r>
      <w:r w:rsidR="00602509">
        <w:t xml:space="preserve"> Increase social media presence. </w:t>
      </w:r>
    </w:p>
    <w:p w14:paraId="68C34E21" w14:textId="4CB0E60F" w:rsidR="00520438" w:rsidRPr="00520438" w:rsidRDefault="000D6928" w:rsidP="000D6928">
      <w:pPr>
        <w:pStyle w:val="ACCitemlevel1"/>
        <w:rPr>
          <w:b w:val="0"/>
          <w:bCs w:val="0"/>
        </w:rPr>
      </w:pPr>
      <w:r w:rsidRPr="00661B1F">
        <w:t xml:space="preserve">Asset management - Investment Properties – café, </w:t>
      </w:r>
      <w:proofErr w:type="spellStart"/>
      <w:r w:rsidRPr="00661B1F">
        <w:t>Na’vi</w:t>
      </w:r>
      <w:proofErr w:type="spellEnd"/>
      <w:r w:rsidRPr="00661B1F">
        <w:t xml:space="preserve"> &amp; house </w:t>
      </w:r>
    </w:p>
    <w:p w14:paraId="09696D2D" w14:textId="2F8FCE7A" w:rsidR="00A25CA2" w:rsidRDefault="00831555" w:rsidP="00A25CA2">
      <w:pPr>
        <w:pStyle w:val="ACCitemlevel1"/>
        <w:numPr>
          <w:ilvl w:val="0"/>
          <w:numId w:val="0"/>
        </w:numPr>
        <w:ind w:left="431" w:right="798"/>
        <w:rPr>
          <w:b w:val="0"/>
          <w:bCs w:val="0"/>
        </w:rPr>
      </w:pPr>
      <w:r w:rsidRPr="00347A58">
        <w:t>A</w:t>
      </w:r>
      <w:r w:rsidR="00347A58">
        <w:rPr>
          <w:b w:val="0"/>
          <w:bCs w:val="0"/>
        </w:rPr>
        <w:tab/>
      </w:r>
      <w:r w:rsidR="00A25CA2">
        <w:rPr>
          <w:b w:val="0"/>
          <w:bCs w:val="0"/>
        </w:rPr>
        <w:t xml:space="preserve"> </w:t>
      </w:r>
      <w:r w:rsidR="00E020E0">
        <w:rPr>
          <w:b w:val="0"/>
          <w:bCs w:val="0"/>
        </w:rPr>
        <w:t xml:space="preserve">The Health &amp; Safety Policy </w:t>
      </w:r>
      <w:r w:rsidR="00651483">
        <w:rPr>
          <w:b w:val="0"/>
          <w:bCs w:val="0"/>
        </w:rPr>
        <w:t>is under</w:t>
      </w:r>
      <w:r w:rsidR="00E020E0">
        <w:rPr>
          <w:b w:val="0"/>
          <w:bCs w:val="0"/>
        </w:rPr>
        <w:t xml:space="preserve"> review</w:t>
      </w:r>
      <w:r w:rsidR="00651483">
        <w:rPr>
          <w:b w:val="0"/>
          <w:bCs w:val="0"/>
        </w:rPr>
        <w:t xml:space="preserve"> and </w:t>
      </w:r>
      <w:r w:rsidR="000738BD">
        <w:rPr>
          <w:b w:val="0"/>
          <w:bCs w:val="0"/>
        </w:rPr>
        <w:t xml:space="preserve">whilst </w:t>
      </w:r>
      <w:r w:rsidR="00651483">
        <w:rPr>
          <w:b w:val="0"/>
          <w:bCs w:val="0"/>
        </w:rPr>
        <w:t>r</w:t>
      </w:r>
      <w:r w:rsidR="00CE5022">
        <w:rPr>
          <w:b w:val="0"/>
          <w:bCs w:val="0"/>
        </w:rPr>
        <w:t>e</w:t>
      </w:r>
      <w:r w:rsidR="00651483">
        <w:rPr>
          <w:b w:val="0"/>
          <w:bCs w:val="0"/>
        </w:rPr>
        <w:t xml:space="preserve">searching this </w:t>
      </w:r>
      <w:r w:rsidR="000738BD">
        <w:rPr>
          <w:b w:val="0"/>
          <w:bCs w:val="0"/>
        </w:rPr>
        <w:t xml:space="preserve">it </w:t>
      </w:r>
      <w:r w:rsidR="00415741">
        <w:rPr>
          <w:b w:val="0"/>
          <w:bCs w:val="0"/>
        </w:rPr>
        <w:t xml:space="preserve">has </w:t>
      </w:r>
      <w:r w:rsidR="005E174F">
        <w:rPr>
          <w:b w:val="0"/>
          <w:bCs w:val="0"/>
        </w:rPr>
        <w:t xml:space="preserve">shown some </w:t>
      </w:r>
      <w:r w:rsidR="0002443A">
        <w:rPr>
          <w:b w:val="0"/>
          <w:bCs w:val="0"/>
        </w:rPr>
        <w:t xml:space="preserve">possible </w:t>
      </w:r>
      <w:r w:rsidR="005E174F">
        <w:rPr>
          <w:b w:val="0"/>
          <w:bCs w:val="0"/>
        </w:rPr>
        <w:t>omissions</w:t>
      </w:r>
    </w:p>
    <w:p w14:paraId="78035DC9" w14:textId="5E606698" w:rsidR="009A24A7" w:rsidRDefault="005E174F" w:rsidP="00A25CA2">
      <w:pPr>
        <w:pStyle w:val="ACCitemlevel1"/>
        <w:numPr>
          <w:ilvl w:val="0"/>
          <w:numId w:val="0"/>
        </w:numPr>
        <w:ind w:left="431" w:right="798"/>
        <w:rPr>
          <w:b w:val="0"/>
          <w:bCs w:val="0"/>
        </w:rPr>
      </w:pPr>
      <w:r>
        <w:rPr>
          <w:b w:val="0"/>
          <w:bCs w:val="0"/>
        </w:rPr>
        <w:t>in ACC provisions</w:t>
      </w:r>
      <w:r w:rsidR="00A25CA2">
        <w:rPr>
          <w:b w:val="0"/>
          <w:bCs w:val="0"/>
        </w:rPr>
        <w:t xml:space="preserve"> </w:t>
      </w:r>
      <w:r w:rsidR="009A24A7">
        <w:rPr>
          <w:b w:val="0"/>
          <w:bCs w:val="0"/>
        </w:rPr>
        <w:t>in café &amp; shop</w:t>
      </w:r>
      <w:r w:rsidR="00D35C1B">
        <w:rPr>
          <w:b w:val="0"/>
          <w:bCs w:val="0"/>
        </w:rPr>
        <w:t xml:space="preserve"> premises</w:t>
      </w:r>
      <w:r w:rsidR="00EB0D9F">
        <w:rPr>
          <w:b w:val="0"/>
          <w:bCs w:val="0"/>
        </w:rPr>
        <w:t>. Consideration needed of how these will be add</w:t>
      </w:r>
      <w:r w:rsidR="00415741">
        <w:rPr>
          <w:b w:val="0"/>
          <w:bCs w:val="0"/>
        </w:rPr>
        <w:t>r</w:t>
      </w:r>
      <w:r w:rsidR="00EB0D9F">
        <w:rPr>
          <w:b w:val="0"/>
          <w:bCs w:val="0"/>
        </w:rPr>
        <w:t>essed</w:t>
      </w:r>
      <w:r w:rsidR="0002443A">
        <w:rPr>
          <w:b w:val="0"/>
          <w:bCs w:val="0"/>
        </w:rPr>
        <w:t>.</w:t>
      </w:r>
    </w:p>
    <w:p w14:paraId="1AAFC70C" w14:textId="3B619A41" w:rsidR="00473BE8" w:rsidRPr="00F23A7A" w:rsidRDefault="00473BE8" w:rsidP="00F23A7A">
      <w:pPr>
        <w:pStyle w:val="ACCitemlevel2nonumber"/>
        <w:rPr>
          <w:lang w:eastAsia="en-US" w:bidi="ar-SA"/>
        </w:rPr>
      </w:pPr>
      <w:r>
        <w:rPr>
          <w:lang w:eastAsia="en-US" w:bidi="ar-SA"/>
        </w:rPr>
        <w:t xml:space="preserve">AW pointed out that </w:t>
      </w:r>
      <w:r w:rsidR="00A25CA2">
        <w:rPr>
          <w:lang w:eastAsia="en-US" w:bidi="ar-SA"/>
        </w:rPr>
        <w:t>these</w:t>
      </w:r>
      <w:r>
        <w:rPr>
          <w:lang w:eastAsia="en-US" w:bidi="ar-SA"/>
        </w:rPr>
        <w:t xml:space="preserve"> </w:t>
      </w:r>
      <w:r w:rsidR="0002443A">
        <w:rPr>
          <w:lang w:eastAsia="en-US" w:bidi="ar-SA"/>
        </w:rPr>
        <w:t xml:space="preserve">may </w:t>
      </w:r>
      <w:r>
        <w:rPr>
          <w:lang w:eastAsia="en-US" w:bidi="ar-SA"/>
        </w:rPr>
        <w:t xml:space="preserve">only </w:t>
      </w:r>
      <w:r w:rsidR="00A25CA2">
        <w:rPr>
          <w:lang w:eastAsia="en-US" w:bidi="ar-SA"/>
        </w:rPr>
        <w:t xml:space="preserve">apply </w:t>
      </w:r>
      <w:r>
        <w:rPr>
          <w:lang w:eastAsia="en-US" w:bidi="ar-SA"/>
        </w:rPr>
        <w:t>for domestic property</w:t>
      </w:r>
      <w:r w:rsidR="00A25CA2">
        <w:rPr>
          <w:lang w:eastAsia="en-US" w:bidi="ar-SA"/>
        </w:rPr>
        <w:t xml:space="preserve"> landlords</w:t>
      </w:r>
      <w:r>
        <w:rPr>
          <w:lang w:eastAsia="en-US" w:bidi="ar-SA"/>
        </w:rPr>
        <w:t>. AW/BD to check out.</w:t>
      </w:r>
    </w:p>
    <w:p w14:paraId="27F83F25" w14:textId="4E40EB7E" w:rsidR="000D6928" w:rsidRDefault="00347A58" w:rsidP="00A25CA2">
      <w:pPr>
        <w:pStyle w:val="ACCitemlevel1"/>
        <w:numPr>
          <w:ilvl w:val="0"/>
          <w:numId w:val="0"/>
        </w:numPr>
        <w:tabs>
          <w:tab w:val="clear" w:pos="8931"/>
          <w:tab w:val="right" w:pos="8080"/>
        </w:tabs>
        <w:ind w:left="431" w:right="89"/>
        <w:rPr>
          <w:b w:val="0"/>
          <w:bCs w:val="0"/>
        </w:rPr>
      </w:pPr>
      <w:proofErr w:type="gramStart"/>
      <w:r w:rsidRPr="00347A58">
        <w:t>B</w:t>
      </w:r>
      <w:r w:rsidR="00A25CA2">
        <w:t xml:space="preserve">  </w:t>
      </w:r>
      <w:r w:rsidR="0019414D">
        <w:tab/>
      </w:r>
      <w:proofErr w:type="spellStart"/>
      <w:proofErr w:type="gramEnd"/>
      <w:r w:rsidR="00E43DA0" w:rsidRPr="00526189">
        <w:t>Na’vi</w:t>
      </w:r>
      <w:proofErr w:type="spellEnd"/>
      <w:r w:rsidR="00E43DA0" w:rsidRPr="00526189">
        <w:t xml:space="preserve"> tenancy</w:t>
      </w:r>
      <w:r w:rsidR="00E43DA0">
        <w:rPr>
          <w:b w:val="0"/>
          <w:bCs w:val="0"/>
        </w:rPr>
        <w:t xml:space="preserve"> ends 31</w:t>
      </w:r>
      <w:r w:rsidR="00E43DA0" w:rsidRPr="00E43DA0">
        <w:rPr>
          <w:b w:val="0"/>
          <w:bCs w:val="0"/>
          <w:vertAlign w:val="superscript"/>
        </w:rPr>
        <w:t>st</w:t>
      </w:r>
      <w:r w:rsidR="00E43DA0">
        <w:rPr>
          <w:b w:val="0"/>
          <w:bCs w:val="0"/>
        </w:rPr>
        <w:t xml:space="preserve"> October 2021. </w:t>
      </w:r>
      <w:r w:rsidR="000F2F98">
        <w:rPr>
          <w:b w:val="0"/>
          <w:bCs w:val="0"/>
        </w:rPr>
        <w:t>BD to draft l</w:t>
      </w:r>
      <w:r w:rsidR="00F62EB7">
        <w:rPr>
          <w:b w:val="0"/>
          <w:bCs w:val="0"/>
        </w:rPr>
        <w:t xml:space="preserve">etter to </w:t>
      </w:r>
      <w:r w:rsidR="000F2F98">
        <w:rPr>
          <w:b w:val="0"/>
          <w:bCs w:val="0"/>
        </w:rPr>
        <w:t>tenant asking for departure date</w:t>
      </w:r>
      <w:r w:rsidR="00BA47E0">
        <w:rPr>
          <w:b w:val="0"/>
          <w:bCs w:val="0"/>
        </w:rPr>
        <w:t>.</w:t>
      </w:r>
      <w:r w:rsidR="002A438F">
        <w:rPr>
          <w:b w:val="0"/>
          <w:bCs w:val="0"/>
        </w:rPr>
        <w:t xml:space="preserve"> </w:t>
      </w:r>
      <w:r w:rsidR="00A25CA2">
        <w:rPr>
          <w:b w:val="0"/>
          <w:bCs w:val="0"/>
        </w:rPr>
        <w:t>Tenant has confirmed previous list given to ACC in 2019 of items to remain after their departure is still same.</w:t>
      </w:r>
      <w:r w:rsidR="000F2F98">
        <w:rPr>
          <w:b w:val="0"/>
          <w:bCs w:val="0"/>
        </w:rPr>
        <w:t xml:space="preserve"> </w:t>
      </w:r>
    </w:p>
    <w:p w14:paraId="56A97A8F" w14:textId="6A3E10CD" w:rsidR="00473BE8" w:rsidRPr="00473BE8" w:rsidRDefault="00473BE8" w:rsidP="00347A58">
      <w:pPr>
        <w:pStyle w:val="ACCitemlevel2nonumber"/>
        <w:rPr>
          <w:rFonts w:asciiTheme="minorHAnsi" w:eastAsiaTheme="minorHAnsi" w:hAnsiTheme="minorHAnsi" w:cstheme="minorBidi"/>
          <w:color w:val="000000"/>
          <w:kern w:val="0"/>
          <w:szCs w:val="20"/>
          <w:shd w:val="clear" w:color="auto" w:fill="auto"/>
          <w:lang w:eastAsia="en-US" w:bidi="ar-SA"/>
        </w:rPr>
      </w:pPr>
      <w:r w:rsidRPr="00473BE8">
        <w:rPr>
          <w:rFonts w:asciiTheme="minorHAnsi" w:eastAsiaTheme="minorHAnsi" w:hAnsiTheme="minorHAnsi" w:cstheme="minorBidi"/>
          <w:color w:val="000000"/>
          <w:kern w:val="0"/>
          <w:szCs w:val="20"/>
          <w:shd w:val="clear" w:color="auto" w:fill="auto"/>
          <w:lang w:eastAsia="en-US" w:bidi="ar-SA"/>
        </w:rPr>
        <w:t xml:space="preserve">Options </w:t>
      </w:r>
      <w:r w:rsidR="00A25CA2">
        <w:rPr>
          <w:rFonts w:asciiTheme="minorHAnsi" w:eastAsiaTheme="minorHAnsi" w:hAnsiTheme="minorHAnsi" w:cstheme="minorBidi"/>
          <w:color w:val="000000"/>
          <w:kern w:val="0"/>
          <w:szCs w:val="20"/>
          <w:shd w:val="clear" w:color="auto" w:fill="auto"/>
          <w:lang w:eastAsia="en-US" w:bidi="ar-SA"/>
        </w:rPr>
        <w:t xml:space="preserve">considered </w:t>
      </w:r>
      <w:r w:rsidRPr="00473BE8">
        <w:rPr>
          <w:rFonts w:asciiTheme="minorHAnsi" w:eastAsiaTheme="minorHAnsi" w:hAnsiTheme="minorHAnsi" w:cstheme="minorBidi"/>
          <w:color w:val="000000"/>
          <w:kern w:val="0"/>
          <w:szCs w:val="20"/>
          <w:shd w:val="clear" w:color="auto" w:fill="auto"/>
          <w:lang w:eastAsia="en-US" w:bidi="ar-SA"/>
        </w:rPr>
        <w:t xml:space="preserve">for renting out to next </w:t>
      </w:r>
      <w:r w:rsidR="00A25CA2" w:rsidRPr="00473BE8">
        <w:rPr>
          <w:rFonts w:asciiTheme="minorHAnsi" w:eastAsiaTheme="minorHAnsi" w:hAnsiTheme="minorHAnsi" w:cstheme="minorBidi"/>
          <w:color w:val="000000"/>
          <w:kern w:val="0"/>
          <w:szCs w:val="20"/>
          <w:shd w:val="clear" w:color="auto" w:fill="auto"/>
          <w:lang w:eastAsia="en-US" w:bidi="ar-SA"/>
        </w:rPr>
        <w:t>tenant</w:t>
      </w:r>
      <w:r w:rsidR="000F2F98">
        <w:rPr>
          <w:rFonts w:asciiTheme="minorHAnsi" w:eastAsiaTheme="minorHAnsi" w:hAnsiTheme="minorHAnsi" w:cstheme="minorBidi"/>
          <w:color w:val="000000"/>
          <w:kern w:val="0"/>
          <w:szCs w:val="20"/>
          <w:shd w:val="clear" w:color="auto" w:fill="auto"/>
          <w:lang w:eastAsia="en-US" w:bidi="ar-SA"/>
        </w:rPr>
        <w:t xml:space="preserve"> discussed</w:t>
      </w:r>
      <w:r w:rsidR="00A25CA2" w:rsidRPr="00473BE8">
        <w:rPr>
          <w:rFonts w:asciiTheme="minorHAnsi" w:eastAsiaTheme="minorHAnsi" w:hAnsiTheme="minorHAnsi" w:cstheme="minorBidi"/>
          <w:color w:val="000000"/>
          <w:kern w:val="0"/>
          <w:szCs w:val="20"/>
          <w:shd w:val="clear" w:color="auto" w:fill="auto"/>
          <w:lang w:eastAsia="en-US" w:bidi="ar-SA"/>
        </w:rPr>
        <w:t>.</w:t>
      </w:r>
      <w:r w:rsidR="00A25CA2">
        <w:rPr>
          <w:rFonts w:asciiTheme="minorHAnsi" w:eastAsiaTheme="minorHAnsi" w:hAnsiTheme="minorHAnsi" w:cstheme="minorBidi"/>
          <w:color w:val="000000"/>
          <w:kern w:val="0"/>
          <w:szCs w:val="20"/>
          <w:shd w:val="clear" w:color="auto" w:fill="auto"/>
          <w:lang w:eastAsia="en-US" w:bidi="ar-SA"/>
        </w:rPr>
        <w:t xml:space="preserve"> No decisions reached.</w:t>
      </w:r>
      <w:r w:rsidRPr="00473BE8">
        <w:rPr>
          <w:rFonts w:asciiTheme="minorHAnsi" w:eastAsiaTheme="minorHAnsi" w:hAnsiTheme="minorHAnsi" w:cstheme="minorBidi"/>
          <w:color w:val="000000"/>
          <w:kern w:val="0"/>
          <w:szCs w:val="20"/>
          <w:shd w:val="clear" w:color="auto" w:fill="auto"/>
          <w:lang w:eastAsia="en-US" w:bidi="ar-SA"/>
        </w:rPr>
        <w:t xml:space="preserve"> </w:t>
      </w:r>
      <w:r w:rsidR="00A25CA2">
        <w:rPr>
          <w:rFonts w:asciiTheme="minorHAnsi" w:eastAsiaTheme="minorHAnsi" w:hAnsiTheme="minorHAnsi" w:cstheme="minorBidi"/>
          <w:color w:val="000000"/>
          <w:kern w:val="0"/>
          <w:szCs w:val="20"/>
          <w:shd w:val="clear" w:color="auto" w:fill="auto"/>
          <w:lang w:eastAsia="en-US" w:bidi="ar-SA"/>
        </w:rPr>
        <w:t>Building requires maintenance including f</w:t>
      </w:r>
      <w:r w:rsidRPr="00473BE8">
        <w:rPr>
          <w:rFonts w:asciiTheme="minorHAnsi" w:eastAsiaTheme="minorHAnsi" w:hAnsiTheme="minorHAnsi" w:cstheme="minorBidi"/>
          <w:color w:val="000000"/>
          <w:kern w:val="0"/>
          <w:szCs w:val="20"/>
          <w:shd w:val="clear" w:color="auto" w:fill="auto"/>
          <w:lang w:eastAsia="en-US" w:bidi="ar-SA"/>
        </w:rPr>
        <w:t xml:space="preserve">loor in </w:t>
      </w:r>
      <w:r>
        <w:rPr>
          <w:rFonts w:asciiTheme="minorHAnsi" w:eastAsiaTheme="minorHAnsi" w:hAnsiTheme="minorHAnsi" w:cstheme="minorBidi"/>
          <w:color w:val="000000"/>
          <w:kern w:val="0"/>
          <w:szCs w:val="20"/>
          <w:shd w:val="clear" w:color="auto" w:fill="auto"/>
          <w:lang w:eastAsia="en-US" w:bidi="ar-SA"/>
        </w:rPr>
        <w:t xml:space="preserve">café </w:t>
      </w:r>
      <w:r w:rsidRPr="00473BE8">
        <w:rPr>
          <w:rFonts w:asciiTheme="minorHAnsi" w:eastAsiaTheme="minorHAnsi" w:hAnsiTheme="minorHAnsi" w:cstheme="minorBidi"/>
          <w:color w:val="000000"/>
          <w:kern w:val="0"/>
          <w:szCs w:val="20"/>
          <w:shd w:val="clear" w:color="auto" w:fill="auto"/>
          <w:lang w:eastAsia="en-US" w:bidi="ar-SA"/>
        </w:rPr>
        <w:t xml:space="preserve">kitchen and leaking </w:t>
      </w:r>
      <w:r w:rsidR="00A25CA2" w:rsidRPr="00473BE8">
        <w:rPr>
          <w:rFonts w:asciiTheme="minorHAnsi" w:eastAsiaTheme="minorHAnsi" w:hAnsiTheme="minorHAnsi" w:cstheme="minorBidi"/>
          <w:color w:val="000000"/>
          <w:kern w:val="0"/>
          <w:szCs w:val="20"/>
          <w:shd w:val="clear" w:color="auto" w:fill="auto"/>
          <w:lang w:eastAsia="en-US" w:bidi="ar-SA"/>
        </w:rPr>
        <w:t>roof</w:t>
      </w:r>
      <w:r w:rsidR="00A25CA2">
        <w:rPr>
          <w:rFonts w:asciiTheme="minorHAnsi" w:eastAsiaTheme="minorHAnsi" w:hAnsiTheme="minorHAnsi" w:cstheme="minorBidi"/>
          <w:color w:val="000000"/>
          <w:kern w:val="0"/>
          <w:szCs w:val="20"/>
          <w:shd w:val="clear" w:color="auto" w:fill="auto"/>
          <w:lang w:eastAsia="en-US" w:bidi="ar-SA"/>
        </w:rPr>
        <w:t>. These items</w:t>
      </w:r>
      <w:r>
        <w:rPr>
          <w:rFonts w:asciiTheme="minorHAnsi" w:eastAsiaTheme="minorHAnsi" w:hAnsiTheme="minorHAnsi" w:cstheme="minorBidi"/>
          <w:color w:val="000000"/>
          <w:kern w:val="0"/>
          <w:szCs w:val="20"/>
          <w:shd w:val="clear" w:color="auto" w:fill="auto"/>
          <w:lang w:eastAsia="en-US" w:bidi="ar-SA"/>
        </w:rPr>
        <w:t xml:space="preserve"> need </w:t>
      </w:r>
      <w:r w:rsidR="00A25CA2">
        <w:rPr>
          <w:rFonts w:asciiTheme="minorHAnsi" w:eastAsiaTheme="minorHAnsi" w:hAnsiTheme="minorHAnsi" w:cstheme="minorBidi"/>
          <w:color w:val="000000"/>
          <w:kern w:val="0"/>
          <w:szCs w:val="20"/>
          <w:shd w:val="clear" w:color="auto" w:fill="auto"/>
          <w:lang w:eastAsia="en-US" w:bidi="ar-SA"/>
        </w:rPr>
        <w:t>urgent attention</w:t>
      </w:r>
      <w:r>
        <w:rPr>
          <w:rFonts w:asciiTheme="minorHAnsi" w:eastAsiaTheme="minorHAnsi" w:hAnsiTheme="minorHAnsi" w:cstheme="minorBidi"/>
          <w:color w:val="000000"/>
          <w:kern w:val="0"/>
          <w:szCs w:val="20"/>
          <w:shd w:val="clear" w:color="auto" w:fill="auto"/>
          <w:lang w:eastAsia="en-US" w:bidi="ar-SA"/>
        </w:rPr>
        <w:t>.</w:t>
      </w:r>
      <w:r w:rsidR="00AF64E9">
        <w:rPr>
          <w:rFonts w:asciiTheme="minorHAnsi" w:eastAsiaTheme="minorHAnsi" w:hAnsiTheme="minorHAnsi" w:cstheme="minorBidi"/>
          <w:color w:val="000000"/>
          <w:kern w:val="0"/>
          <w:szCs w:val="20"/>
          <w:shd w:val="clear" w:color="auto" w:fill="auto"/>
          <w:lang w:eastAsia="en-US" w:bidi="ar-SA"/>
        </w:rPr>
        <w:t xml:space="preserve"> LM to ask </w:t>
      </w:r>
      <w:r w:rsidR="00A25CA2">
        <w:rPr>
          <w:rFonts w:asciiTheme="minorHAnsi" w:eastAsiaTheme="minorHAnsi" w:hAnsiTheme="minorHAnsi" w:cstheme="minorBidi"/>
          <w:color w:val="000000"/>
          <w:kern w:val="0"/>
          <w:szCs w:val="20"/>
          <w:shd w:val="clear" w:color="auto" w:fill="auto"/>
          <w:lang w:eastAsia="en-US" w:bidi="ar-SA"/>
        </w:rPr>
        <w:t xml:space="preserve">contractor who mended roof last to </w:t>
      </w:r>
      <w:r w:rsidR="00AF64E9">
        <w:rPr>
          <w:rFonts w:asciiTheme="minorHAnsi" w:eastAsiaTheme="minorHAnsi" w:hAnsiTheme="minorHAnsi" w:cstheme="minorBidi"/>
          <w:color w:val="000000"/>
          <w:kern w:val="0"/>
          <w:szCs w:val="20"/>
          <w:shd w:val="clear" w:color="auto" w:fill="auto"/>
          <w:lang w:eastAsia="en-US" w:bidi="ar-SA"/>
        </w:rPr>
        <w:t xml:space="preserve">have a look at </w:t>
      </w:r>
      <w:r w:rsidR="00A25CA2">
        <w:rPr>
          <w:rFonts w:asciiTheme="minorHAnsi" w:eastAsiaTheme="minorHAnsi" w:hAnsiTheme="minorHAnsi" w:cstheme="minorBidi"/>
          <w:color w:val="000000"/>
          <w:kern w:val="0"/>
          <w:szCs w:val="20"/>
          <w:shd w:val="clear" w:color="auto" w:fill="auto"/>
          <w:lang w:eastAsia="en-US" w:bidi="ar-SA"/>
        </w:rPr>
        <w:t>leaks</w:t>
      </w:r>
      <w:r w:rsidR="00BA47E0">
        <w:rPr>
          <w:rFonts w:asciiTheme="minorHAnsi" w:eastAsiaTheme="minorHAnsi" w:hAnsiTheme="minorHAnsi" w:cstheme="minorBidi"/>
          <w:color w:val="000000"/>
          <w:kern w:val="0"/>
          <w:szCs w:val="20"/>
          <w:shd w:val="clear" w:color="auto" w:fill="auto"/>
          <w:lang w:eastAsia="en-US" w:bidi="ar-SA"/>
        </w:rPr>
        <w:t>.</w:t>
      </w:r>
    </w:p>
    <w:p w14:paraId="1CA50896" w14:textId="4E3CCB43" w:rsidR="00347A58" w:rsidRPr="00347A58" w:rsidRDefault="00347A58" w:rsidP="00347A58">
      <w:pPr>
        <w:pStyle w:val="ACCitemlevel2nonumber"/>
        <w:rPr>
          <w:lang w:eastAsia="en-US" w:bidi="ar-SA"/>
        </w:rPr>
      </w:pPr>
      <w:r>
        <w:rPr>
          <w:rFonts w:asciiTheme="minorHAnsi" w:eastAsiaTheme="minorHAnsi" w:hAnsiTheme="minorHAnsi" w:cstheme="minorBidi"/>
          <w:b/>
          <w:color w:val="000000"/>
          <w:kern w:val="0"/>
          <w:szCs w:val="20"/>
          <w:shd w:val="clear" w:color="auto" w:fill="auto"/>
          <w:lang w:eastAsia="en-US" w:bidi="ar-SA"/>
        </w:rPr>
        <w:t>C</w:t>
      </w:r>
      <w:r>
        <w:rPr>
          <w:rFonts w:asciiTheme="minorHAnsi" w:eastAsiaTheme="minorHAnsi" w:hAnsiTheme="minorHAnsi" w:cstheme="minorBidi"/>
          <w:b/>
          <w:color w:val="000000"/>
          <w:kern w:val="0"/>
          <w:szCs w:val="20"/>
          <w:shd w:val="clear" w:color="auto" w:fill="auto"/>
          <w:lang w:eastAsia="en-US" w:bidi="ar-SA"/>
        </w:rPr>
        <w:tab/>
      </w:r>
      <w:r w:rsidR="0019414D" w:rsidRPr="00493D98">
        <w:rPr>
          <w:rFonts w:asciiTheme="minorHAnsi" w:eastAsiaTheme="minorHAnsi" w:hAnsiTheme="minorHAnsi" w:cstheme="minorBidi"/>
          <w:bCs w:val="0"/>
          <w:color w:val="000000"/>
          <w:kern w:val="0"/>
          <w:szCs w:val="20"/>
          <w:shd w:val="clear" w:color="auto" w:fill="auto"/>
          <w:lang w:eastAsia="en-US" w:bidi="ar-SA"/>
        </w:rPr>
        <w:t>Monthly check list of building</w:t>
      </w:r>
      <w:r w:rsidR="00493D98">
        <w:rPr>
          <w:rFonts w:asciiTheme="minorHAnsi" w:eastAsiaTheme="minorHAnsi" w:hAnsiTheme="minorHAnsi" w:cstheme="minorBidi"/>
          <w:bCs w:val="0"/>
          <w:color w:val="000000"/>
          <w:kern w:val="0"/>
          <w:szCs w:val="20"/>
          <w:shd w:val="clear" w:color="auto" w:fill="auto"/>
          <w:lang w:eastAsia="en-US" w:bidi="ar-SA"/>
        </w:rPr>
        <w:t xml:space="preserve"> – need to</w:t>
      </w:r>
      <w:r w:rsidR="00CE5C50">
        <w:rPr>
          <w:rFonts w:asciiTheme="minorHAnsi" w:eastAsiaTheme="minorHAnsi" w:hAnsiTheme="minorHAnsi" w:cstheme="minorBidi"/>
          <w:bCs w:val="0"/>
          <w:color w:val="000000"/>
          <w:kern w:val="0"/>
          <w:szCs w:val="20"/>
          <w:shd w:val="clear" w:color="auto" w:fill="auto"/>
          <w:lang w:eastAsia="en-US" w:bidi="ar-SA"/>
        </w:rPr>
        <w:t xml:space="preserve"> specify what to include for </w:t>
      </w:r>
      <w:r w:rsidR="00493D98">
        <w:rPr>
          <w:rFonts w:asciiTheme="minorHAnsi" w:eastAsiaTheme="minorHAnsi" w:hAnsiTheme="minorHAnsi" w:cstheme="minorBidi"/>
          <w:bCs w:val="0"/>
          <w:color w:val="000000"/>
          <w:kern w:val="0"/>
          <w:szCs w:val="20"/>
          <w:shd w:val="clear" w:color="auto" w:fill="auto"/>
          <w:lang w:eastAsia="en-US" w:bidi="ar-SA"/>
        </w:rPr>
        <w:t>boiler check</w:t>
      </w:r>
      <w:r w:rsidR="000F2F98">
        <w:rPr>
          <w:rFonts w:asciiTheme="minorHAnsi" w:eastAsiaTheme="minorHAnsi" w:hAnsiTheme="minorHAnsi" w:cstheme="minorBidi"/>
          <w:bCs w:val="0"/>
          <w:color w:val="000000"/>
          <w:kern w:val="0"/>
          <w:szCs w:val="20"/>
          <w:shd w:val="clear" w:color="auto" w:fill="auto"/>
          <w:lang w:eastAsia="en-US" w:bidi="ar-SA"/>
        </w:rPr>
        <w:t xml:space="preserve"> (DJC to help BD with this)</w:t>
      </w:r>
      <w:r w:rsidR="00AB7919">
        <w:rPr>
          <w:rFonts w:asciiTheme="minorHAnsi" w:eastAsiaTheme="minorHAnsi" w:hAnsiTheme="minorHAnsi" w:cstheme="minorBidi"/>
          <w:bCs w:val="0"/>
          <w:color w:val="000000"/>
          <w:kern w:val="0"/>
          <w:szCs w:val="20"/>
          <w:shd w:val="clear" w:color="auto" w:fill="auto"/>
          <w:lang w:eastAsia="en-US" w:bidi="ar-SA"/>
        </w:rPr>
        <w:t xml:space="preserve">. </w:t>
      </w:r>
      <w:r w:rsidR="00412A20">
        <w:rPr>
          <w:rFonts w:asciiTheme="minorHAnsi" w:eastAsiaTheme="minorHAnsi" w:hAnsiTheme="minorHAnsi" w:cstheme="minorBidi"/>
          <w:bCs w:val="0"/>
          <w:color w:val="000000"/>
          <w:kern w:val="0"/>
          <w:szCs w:val="20"/>
          <w:shd w:val="clear" w:color="auto" w:fill="auto"/>
          <w:lang w:eastAsia="en-US" w:bidi="ar-SA"/>
        </w:rPr>
        <w:t>Agreed that a</w:t>
      </w:r>
      <w:r w:rsidR="0002443A">
        <w:rPr>
          <w:rFonts w:asciiTheme="minorHAnsi" w:eastAsiaTheme="minorHAnsi" w:hAnsiTheme="minorHAnsi" w:cstheme="minorBidi"/>
          <w:bCs w:val="0"/>
          <w:color w:val="000000"/>
          <w:kern w:val="0"/>
          <w:szCs w:val="20"/>
          <w:shd w:val="clear" w:color="auto" w:fill="auto"/>
          <w:lang w:eastAsia="en-US" w:bidi="ar-SA"/>
        </w:rPr>
        <w:t xml:space="preserve"> visual </w:t>
      </w:r>
      <w:r w:rsidR="00412A20">
        <w:rPr>
          <w:rFonts w:asciiTheme="minorHAnsi" w:eastAsiaTheme="minorHAnsi" w:hAnsiTheme="minorHAnsi" w:cstheme="minorBidi"/>
          <w:bCs w:val="0"/>
          <w:color w:val="000000"/>
          <w:kern w:val="0"/>
          <w:szCs w:val="20"/>
          <w:shd w:val="clear" w:color="auto" w:fill="auto"/>
          <w:lang w:eastAsia="en-US" w:bidi="ar-SA"/>
        </w:rPr>
        <w:t>c</w:t>
      </w:r>
      <w:r w:rsidR="0002443A">
        <w:rPr>
          <w:rFonts w:asciiTheme="minorHAnsi" w:eastAsiaTheme="minorHAnsi" w:hAnsiTheme="minorHAnsi" w:cstheme="minorBidi"/>
          <w:bCs w:val="0"/>
          <w:color w:val="000000"/>
          <w:kern w:val="0"/>
          <w:szCs w:val="20"/>
          <w:shd w:val="clear" w:color="auto" w:fill="auto"/>
          <w:lang w:eastAsia="en-US" w:bidi="ar-SA"/>
        </w:rPr>
        <w:t>heck of state of repair of</w:t>
      </w:r>
      <w:r w:rsidR="00412A20">
        <w:rPr>
          <w:rFonts w:asciiTheme="minorHAnsi" w:eastAsiaTheme="minorHAnsi" w:hAnsiTheme="minorHAnsi" w:cstheme="minorBidi"/>
          <w:bCs w:val="0"/>
          <w:color w:val="000000"/>
          <w:kern w:val="0"/>
          <w:szCs w:val="20"/>
          <w:shd w:val="clear" w:color="auto" w:fill="auto"/>
          <w:lang w:eastAsia="en-US" w:bidi="ar-SA"/>
        </w:rPr>
        <w:t xml:space="preserve"> buildings to be made on each visit</w:t>
      </w:r>
      <w:r w:rsidR="0002443A">
        <w:rPr>
          <w:rFonts w:asciiTheme="minorHAnsi" w:eastAsiaTheme="minorHAnsi" w:hAnsiTheme="minorHAnsi" w:cstheme="minorBidi"/>
          <w:bCs w:val="0"/>
          <w:color w:val="000000"/>
          <w:kern w:val="0"/>
          <w:szCs w:val="20"/>
          <w:shd w:val="clear" w:color="auto" w:fill="auto"/>
          <w:lang w:eastAsia="en-US" w:bidi="ar-SA"/>
        </w:rPr>
        <w:t xml:space="preserve"> </w:t>
      </w:r>
      <w:r w:rsidR="00412A20">
        <w:rPr>
          <w:rFonts w:asciiTheme="minorHAnsi" w:eastAsiaTheme="minorHAnsi" w:hAnsiTheme="minorHAnsi" w:cstheme="minorBidi"/>
          <w:bCs w:val="0"/>
          <w:color w:val="000000"/>
          <w:kern w:val="0"/>
          <w:szCs w:val="20"/>
          <w:shd w:val="clear" w:color="auto" w:fill="auto"/>
          <w:lang w:eastAsia="en-US" w:bidi="ar-SA"/>
        </w:rPr>
        <w:lastRenderedPageBreak/>
        <w:t xml:space="preserve">too. </w:t>
      </w:r>
      <w:r w:rsidR="00AB7919">
        <w:rPr>
          <w:rFonts w:asciiTheme="minorHAnsi" w:eastAsiaTheme="minorHAnsi" w:hAnsiTheme="minorHAnsi" w:cstheme="minorBidi"/>
          <w:bCs w:val="0"/>
          <w:color w:val="000000"/>
          <w:kern w:val="0"/>
          <w:szCs w:val="20"/>
          <w:shd w:val="clear" w:color="auto" w:fill="auto"/>
          <w:lang w:eastAsia="en-US" w:bidi="ar-SA"/>
        </w:rPr>
        <w:t>See attached doc</w:t>
      </w:r>
      <w:r w:rsidR="000F2F98">
        <w:rPr>
          <w:rFonts w:asciiTheme="minorHAnsi" w:eastAsiaTheme="minorHAnsi" w:hAnsiTheme="minorHAnsi" w:cstheme="minorBidi"/>
          <w:bCs w:val="0"/>
          <w:color w:val="000000"/>
          <w:kern w:val="0"/>
          <w:szCs w:val="20"/>
          <w:shd w:val="clear" w:color="auto" w:fill="auto"/>
          <w:lang w:eastAsia="en-US" w:bidi="ar-SA"/>
        </w:rPr>
        <w:t>.</w:t>
      </w:r>
    </w:p>
    <w:p w14:paraId="54844B96" w14:textId="5D0C4D05" w:rsidR="000D6928" w:rsidRPr="00661B1F" w:rsidRDefault="000D6928" w:rsidP="000D6928">
      <w:pPr>
        <w:pStyle w:val="ACCitemlevel1"/>
      </w:pPr>
      <w:r w:rsidRPr="00661B1F">
        <w:t>Asset transfer – Community Centre</w:t>
      </w:r>
      <w:r w:rsidR="003A543B">
        <w:tab/>
      </w:r>
      <w:r w:rsidR="00FD7743">
        <w:t>DJC</w:t>
      </w:r>
    </w:p>
    <w:p w14:paraId="3428D895" w14:textId="77165D48" w:rsidR="000D6928" w:rsidRDefault="000D6928" w:rsidP="000D6928">
      <w:pPr>
        <w:pStyle w:val="ACCitemlevel2nonumber"/>
      </w:pPr>
      <w:r>
        <w:t xml:space="preserve">Details of operational budget for the first 12 months after transfer </w:t>
      </w:r>
      <w:r w:rsidR="00AD067F">
        <w:t>and</w:t>
      </w:r>
      <w:r>
        <w:t xml:space="preserve"> associated publicity and support-generating initiatives.</w:t>
      </w:r>
    </w:p>
    <w:p w14:paraId="1E09A346" w14:textId="54942DF1" w:rsidR="000D6928" w:rsidRDefault="009A0CA0" w:rsidP="000D6928">
      <w:pPr>
        <w:pStyle w:val="ACCitemlevel2nonumber"/>
      </w:pPr>
      <w:r>
        <w:t>Project Worker - progress so far</w:t>
      </w:r>
      <w:r w:rsidR="00BA47E0">
        <w:t xml:space="preserve">. DJC updated about grants applied for. </w:t>
      </w:r>
      <w:r w:rsidR="00F2374B">
        <w:t xml:space="preserve"> </w:t>
      </w:r>
      <w:r w:rsidR="00BA47E0">
        <w:t>Project running well. P</w:t>
      </w:r>
      <w:r w:rsidR="000F2F98">
        <w:t>roject worker making good progress</w:t>
      </w:r>
      <w:r w:rsidR="00BA47E0">
        <w:t xml:space="preserve">. </w:t>
      </w:r>
    </w:p>
    <w:p w14:paraId="35111088" w14:textId="77777777" w:rsidR="000D6928" w:rsidRPr="00661B1F" w:rsidRDefault="000D6928" w:rsidP="000D6928">
      <w:pPr>
        <w:pStyle w:val="ACCitemlevel1"/>
      </w:pPr>
      <w:r w:rsidRPr="00661B1F">
        <w:t>Subcommittee Reports</w:t>
      </w:r>
    </w:p>
    <w:p w14:paraId="6AB3F238" w14:textId="3BF3B3A0" w:rsidR="000D6928" w:rsidRPr="005F1221" w:rsidRDefault="000D6928" w:rsidP="000D6928">
      <w:pPr>
        <w:pStyle w:val="ACCitemlevel2numberedbold"/>
        <w:rPr>
          <w:rFonts w:cstheme="minorHAnsi"/>
        </w:rPr>
      </w:pPr>
      <w:r>
        <w:t>Compliance, Governance &amp; Financial</w:t>
      </w:r>
      <w:r>
        <w:tab/>
        <w:t>DK</w:t>
      </w:r>
    </w:p>
    <w:p w14:paraId="7FD7081A" w14:textId="4A3330FB" w:rsidR="000D6928" w:rsidRDefault="00AD067F" w:rsidP="0009203E">
      <w:pPr>
        <w:pStyle w:val="ACCitemlevel3"/>
        <w:ind w:left="567"/>
      </w:pPr>
      <w:r>
        <w:t>Draft documentation for new and prospective directors</w:t>
      </w:r>
      <w:r w:rsidR="008B2CFD">
        <w:t xml:space="preserve"> – </w:t>
      </w:r>
      <w:r w:rsidR="00971ABE">
        <w:t>Director’s</w:t>
      </w:r>
      <w:r w:rsidR="008B2CFD">
        <w:t xml:space="preserve"> handbook is available in shared </w:t>
      </w:r>
      <w:r w:rsidR="00450730">
        <w:t>one drive folder.</w:t>
      </w:r>
    </w:p>
    <w:p w14:paraId="6B4AC647" w14:textId="77777777" w:rsidR="00447AB9" w:rsidRDefault="00447AB9" w:rsidP="00AD067F">
      <w:pPr>
        <w:pStyle w:val="ACCitemlevel3"/>
        <w:ind w:left="567" w:firstLine="142"/>
      </w:pPr>
    </w:p>
    <w:p w14:paraId="4F0F988F" w14:textId="0680CC51" w:rsidR="00AD067F" w:rsidRDefault="00FD7743" w:rsidP="0009203E">
      <w:pPr>
        <w:pStyle w:val="ACCitemlevel3"/>
        <w:ind w:left="567"/>
        <w:rPr>
          <w:bCs/>
          <w:color w:val="000000"/>
        </w:rPr>
      </w:pPr>
      <w:r>
        <w:rPr>
          <w:bCs/>
          <w:color w:val="000000"/>
        </w:rPr>
        <w:t xml:space="preserve">No updates on the </w:t>
      </w:r>
      <w:r w:rsidR="00AD067F" w:rsidRPr="00897E12">
        <w:rPr>
          <w:bCs/>
          <w:color w:val="000000"/>
        </w:rPr>
        <w:t>Strategic Plan</w:t>
      </w:r>
    </w:p>
    <w:p w14:paraId="1D975B26" w14:textId="77777777" w:rsidR="00447AB9" w:rsidRPr="00AD067F" w:rsidRDefault="00447AB9" w:rsidP="00AD067F">
      <w:pPr>
        <w:pStyle w:val="ACCitemlevel3"/>
        <w:ind w:left="567" w:firstLine="142"/>
      </w:pPr>
    </w:p>
    <w:p w14:paraId="0B83D97A" w14:textId="574D1DD4" w:rsidR="00447AB9" w:rsidRPr="00447AB9" w:rsidRDefault="000D6928" w:rsidP="000D6928">
      <w:pPr>
        <w:pStyle w:val="ACCitemlevel2numberedbold"/>
        <w:rPr>
          <w:rFonts w:cstheme="minorHAnsi"/>
        </w:rPr>
      </w:pPr>
      <w:r>
        <w:t>Community Centre Operations</w:t>
      </w:r>
      <w:r w:rsidR="00447AB9">
        <w:t xml:space="preserve"> </w:t>
      </w:r>
      <w:r w:rsidR="007B4E1F">
        <w:tab/>
        <w:t>DJC</w:t>
      </w:r>
    </w:p>
    <w:p w14:paraId="6B43C7A4" w14:textId="5CA0341A" w:rsidR="00E16095" w:rsidRDefault="00447AB9" w:rsidP="001C1878">
      <w:pPr>
        <w:pStyle w:val="ACCitemlevel2nonumber"/>
        <w:ind w:left="567"/>
        <w:rPr>
          <w:color w:val="000000"/>
          <w:szCs w:val="20"/>
        </w:rPr>
      </w:pPr>
      <w:r>
        <w:rPr>
          <w:color w:val="000000"/>
          <w:szCs w:val="20"/>
        </w:rPr>
        <w:t>P</w:t>
      </w:r>
      <w:r w:rsidRPr="00447AB9">
        <w:rPr>
          <w:color w:val="000000"/>
          <w:szCs w:val="20"/>
        </w:rPr>
        <w:t>rogress report including building maintenance</w:t>
      </w:r>
      <w:r w:rsidR="00E16095">
        <w:rPr>
          <w:color w:val="000000"/>
          <w:szCs w:val="20"/>
        </w:rPr>
        <w:t>.</w:t>
      </w:r>
      <w:r w:rsidR="00BA47E0">
        <w:rPr>
          <w:color w:val="000000"/>
          <w:szCs w:val="20"/>
        </w:rPr>
        <w:t xml:space="preserve"> LM updated on new</w:t>
      </w:r>
      <w:r w:rsidR="000F2F98">
        <w:rPr>
          <w:color w:val="000000"/>
          <w:szCs w:val="20"/>
        </w:rPr>
        <w:t xml:space="preserve"> and return of</w:t>
      </w:r>
      <w:r w:rsidR="00BA47E0">
        <w:rPr>
          <w:color w:val="000000"/>
          <w:szCs w:val="20"/>
        </w:rPr>
        <w:t xml:space="preserve"> activities – beaut</w:t>
      </w:r>
      <w:r w:rsidR="000F2F98">
        <w:rPr>
          <w:color w:val="000000"/>
          <w:szCs w:val="20"/>
        </w:rPr>
        <w:t>ician</w:t>
      </w:r>
      <w:r w:rsidR="00BA47E0">
        <w:rPr>
          <w:color w:val="000000"/>
          <w:szCs w:val="20"/>
        </w:rPr>
        <w:t xml:space="preserve"> / line dancing / </w:t>
      </w:r>
      <w:r w:rsidR="000F2F98">
        <w:rPr>
          <w:color w:val="000000"/>
          <w:szCs w:val="20"/>
        </w:rPr>
        <w:t>Hire of small</w:t>
      </w:r>
      <w:r w:rsidR="00BA47E0">
        <w:rPr>
          <w:color w:val="000000"/>
          <w:szCs w:val="20"/>
        </w:rPr>
        <w:t xml:space="preserve"> office / </w:t>
      </w:r>
      <w:proofErr w:type="spellStart"/>
      <w:r w:rsidR="00BA47E0">
        <w:rPr>
          <w:color w:val="000000"/>
          <w:szCs w:val="20"/>
        </w:rPr>
        <w:t>Sunart</w:t>
      </w:r>
      <w:proofErr w:type="spellEnd"/>
      <w:r w:rsidR="00BA47E0">
        <w:rPr>
          <w:color w:val="000000"/>
          <w:szCs w:val="20"/>
        </w:rPr>
        <w:t xml:space="preserve"> Networks rent </w:t>
      </w:r>
      <w:r w:rsidR="000F2F98">
        <w:rPr>
          <w:color w:val="000000"/>
          <w:szCs w:val="20"/>
        </w:rPr>
        <w:t xml:space="preserve">larger </w:t>
      </w:r>
      <w:r w:rsidR="00BA47E0">
        <w:rPr>
          <w:color w:val="000000"/>
          <w:szCs w:val="20"/>
        </w:rPr>
        <w:t xml:space="preserve">office / </w:t>
      </w:r>
      <w:r w:rsidR="001005A8">
        <w:rPr>
          <w:color w:val="000000"/>
          <w:szCs w:val="20"/>
        </w:rPr>
        <w:t>knitting group / winter group / lunch club / MacMillan coffee morning</w:t>
      </w:r>
      <w:r w:rsidR="000F2F98">
        <w:rPr>
          <w:color w:val="000000"/>
          <w:szCs w:val="20"/>
        </w:rPr>
        <w:t>.</w:t>
      </w:r>
      <w:r w:rsidR="001005A8">
        <w:rPr>
          <w:color w:val="000000"/>
          <w:szCs w:val="20"/>
        </w:rPr>
        <w:t xml:space="preserve"> </w:t>
      </w:r>
    </w:p>
    <w:p w14:paraId="6B7E56E5" w14:textId="452B8C61" w:rsidR="00E16095" w:rsidRPr="00365DE3" w:rsidRDefault="007869E3" w:rsidP="0009203E">
      <w:pPr>
        <w:pStyle w:val="ACCitemlevel2nonumber"/>
        <w:ind w:left="567"/>
      </w:pPr>
      <w:r>
        <w:rPr>
          <w:b/>
          <w:bCs w:val="0"/>
        </w:rPr>
        <w:t>Reuse Shop</w:t>
      </w:r>
      <w:r w:rsidR="00E16095">
        <w:rPr>
          <w:b/>
          <w:bCs w:val="0"/>
        </w:rPr>
        <w:tab/>
      </w:r>
      <w:r w:rsidR="00E16095">
        <w:t>Discussion about</w:t>
      </w:r>
      <w:r w:rsidR="000F2F98">
        <w:t xml:space="preserve"> decisions made to reduce size of reuse shop. It was agreed that there was </w:t>
      </w:r>
      <w:r w:rsidR="00412A20">
        <w:t>very limited</w:t>
      </w:r>
      <w:r w:rsidR="0084581D">
        <w:t xml:space="preserve"> prior</w:t>
      </w:r>
      <w:r w:rsidR="000F2F98">
        <w:t xml:space="preserve"> consultation with volunteers who had </w:t>
      </w:r>
      <w:r w:rsidR="0084581D">
        <w:t>set up the shop. M</w:t>
      </w:r>
      <w:r w:rsidR="000F2F98">
        <w:t>any items discarded</w:t>
      </w:r>
      <w:r w:rsidR="0084581D">
        <w:t xml:space="preserve"> or sent to other charity shops</w:t>
      </w:r>
      <w:r w:rsidR="000F2F98">
        <w:t>.</w:t>
      </w:r>
      <w:r w:rsidR="0084581D">
        <w:t xml:space="preserve"> Some items to be sold on </w:t>
      </w:r>
      <w:proofErr w:type="spellStart"/>
      <w:r w:rsidR="0084581D">
        <w:t>Ebay</w:t>
      </w:r>
      <w:proofErr w:type="spellEnd"/>
      <w:r w:rsidR="0084581D">
        <w:t>. Agreed lack of communication so definite need for volunteer support and monitoring to be put in place as discussed in item 1D</w:t>
      </w:r>
      <w:r w:rsidR="00E16095">
        <w:t>.</w:t>
      </w:r>
      <w:r w:rsidR="000F2F98">
        <w:t xml:space="preserve"> </w:t>
      </w:r>
      <w:r w:rsidR="00E16095" w:rsidRPr="00234DF4">
        <w:t xml:space="preserve"> </w:t>
      </w:r>
      <w:r w:rsidR="000F2F98">
        <w:t>MLM to send r</w:t>
      </w:r>
      <w:r w:rsidR="00E16095">
        <w:t>eply to email from JG &amp; BD.</w:t>
      </w:r>
    </w:p>
    <w:p w14:paraId="7EFB74EF" w14:textId="3A47F0A3" w:rsidR="00A104B9" w:rsidRDefault="00814B17" w:rsidP="00A104B9">
      <w:pPr>
        <w:pStyle w:val="ACCitemlevel2numberedbold"/>
        <w:numPr>
          <w:ilvl w:val="0"/>
          <w:numId w:val="0"/>
        </w:numPr>
        <w:ind w:left="576" w:hanging="576"/>
        <w:rPr>
          <w:b w:val="0"/>
          <w:color w:val="000000"/>
          <w:szCs w:val="20"/>
        </w:rPr>
      </w:pPr>
      <w:r>
        <w:rPr>
          <w:b w:val="0"/>
          <w:color w:val="000000"/>
          <w:szCs w:val="20"/>
        </w:rPr>
        <w:tab/>
      </w:r>
      <w:r w:rsidR="00447AB9" w:rsidRPr="00814B17">
        <w:rPr>
          <w:bCs/>
          <w:color w:val="000000"/>
          <w:szCs w:val="20"/>
        </w:rPr>
        <w:t>Proposed developments</w:t>
      </w:r>
      <w:r w:rsidR="002B1926">
        <w:rPr>
          <w:b w:val="0"/>
          <w:color w:val="000000"/>
          <w:szCs w:val="20"/>
        </w:rPr>
        <w:t xml:space="preserve"> – </w:t>
      </w:r>
    </w:p>
    <w:p w14:paraId="4B607314" w14:textId="117FB5CF" w:rsidR="00A104B9" w:rsidRDefault="00A104B9" w:rsidP="00447AB9">
      <w:pPr>
        <w:pStyle w:val="ACCitemlevel2numberedbold"/>
        <w:numPr>
          <w:ilvl w:val="0"/>
          <w:numId w:val="0"/>
        </w:numPr>
        <w:ind w:left="576"/>
        <w:rPr>
          <w:b w:val="0"/>
          <w:color w:val="000000"/>
          <w:szCs w:val="20"/>
        </w:rPr>
      </w:pPr>
      <w:r>
        <w:rPr>
          <w:b w:val="0"/>
          <w:color w:val="000000"/>
          <w:szCs w:val="20"/>
        </w:rPr>
        <w:t>Car charging points</w:t>
      </w:r>
      <w:r w:rsidR="0086599B">
        <w:rPr>
          <w:b w:val="0"/>
          <w:color w:val="000000"/>
          <w:szCs w:val="20"/>
        </w:rPr>
        <w:t xml:space="preserve">. </w:t>
      </w:r>
      <w:r w:rsidR="0084581D">
        <w:rPr>
          <w:b w:val="0"/>
          <w:color w:val="000000"/>
          <w:szCs w:val="20"/>
        </w:rPr>
        <w:t>LM said a person from Highland Council had visited the site.</w:t>
      </w:r>
      <w:r w:rsidR="0086599B">
        <w:rPr>
          <w:b w:val="0"/>
          <w:color w:val="000000"/>
          <w:szCs w:val="20"/>
        </w:rPr>
        <w:t xml:space="preserve"> </w:t>
      </w:r>
    </w:p>
    <w:p w14:paraId="775ED8E2" w14:textId="4DDF86C3" w:rsidR="000D6928" w:rsidRPr="00447AB9" w:rsidRDefault="003C059C" w:rsidP="00447AB9">
      <w:pPr>
        <w:pStyle w:val="ACCitemlevel2numberedbold"/>
        <w:numPr>
          <w:ilvl w:val="0"/>
          <w:numId w:val="0"/>
        </w:numPr>
        <w:ind w:left="576"/>
        <w:rPr>
          <w:rFonts w:cstheme="minorHAnsi"/>
        </w:rPr>
      </w:pPr>
      <w:r>
        <w:rPr>
          <w:b w:val="0"/>
          <w:color w:val="000000"/>
          <w:szCs w:val="20"/>
        </w:rPr>
        <w:t>Space marking in car park</w:t>
      </w:r>
      <w:r w:rsidR="007869E3">
        <w:rPr>
          <w:b w:val="0"/>
          <w:color w:val="000000"/>
          <w:szCs w:val="20"/>
        </w:rPr>
        <w:t>. DJC to do.</w:t>
      </w:r>
      <w:r w:rsidR="000D6928">
        <w:tab/>
      </w:r>
    </w:p>
    <w:p w14:paraId="735AB369" w14:textId="5921471D" w:rsidR="007B4E1F" w:rsidRPr="007B4E1F" w:rsidRDefault="000D6928" w:rsidP="000D6928">
      <w:pPr>
        <w:pStyle w:val="ACCitemlevel2numberedbold"/>
        <w:rPr>
          <w:rFonts w:cstheme="minorHAnsi"/>
          <w:szCs w:val="22"/>
        </w:rPr>
      </w:pPr>
      <w:r>
        <w:t xml:space="preserve">Play Park </w:t>
      </w:r>
      <w:proofErr w:type="gramStart"/>
      <w:r>
        <w:t>project</w:t>
      </w:r>
      <w:r w:rsidR="007B4E1F">
        <w:t xml:space="preserve">  </w:t>
      </w:r>
      <w:r w:rsidR="007B4E1F">
        <w:tab/>
      </w:r>
      <w:proofErr w:type="gramEnd"/>
      <w:r w:rsidR="007B4E1F">
        <w:t>FC</w:t>
      </w:r>
    </w:p>
    <w:p w14:paraId="72588F57" w14:textId="77777777" w:rsidR="007B4E1F" w:rsidRDefault="007B4E1F" w:rsidP="007B4E1F">
      <w:pPr>
        <w:pStyle w:val="ACCitemlevel2nonumber"/>
        <w:ind w:firstLine="151"/>
        <w:rPr>
          <w:color w:val="000000"/>
          <w:szCs w:val="20"/>
        </w:rPr>
      </w:pPr>
      <w:r>
        <w:rPr>
          <w:color w:val="000000"/>
          <w:szCs w:val="20"/>
        </w:rPr>
        <w:t>Progress with the p</w:t>
      </w:r>
      <w:r w:rsidRPr="00897E12">
        <w:rPr>
          <w:color w:val="000000"/>
          <w:szCs w:val="20"/>
        </w:rPr>
        <w:t>re-approved asset transfer by Highland Council</w:t>
      </w:r>
      <w:r>
        <w:rPr>
          <w:color w:val="000000"/>
          <w:szCs w:val="20"/>
        </w:rPr>
        <w:t xml:space="preserve"> and associated funding.</w:t>
      </w:r>
    </w:p>
    <w:p w14:paraId="305BB0C4" w14:textId="63600E88" w:rsidR="000D6928" w:rsidRPr="00300862" w:rsidRDefault="007B4E1F" w:rsidP="001C428A">
      <w:pPr>
        <w:pStyle w:val="ACCitemlevel2nonumber"/>
        <w:ind w:firstLine="151"/>
      </w:pPr>
      <w:r>
        <w:rPr>
          <w:color w:val="000000"/>
          <w:szCs w:val="20"/>
        </w:rPr>
        <w:t>Publicity &amp; fund-raising initiatives.</w:t>
      </w:r>
      <w:r w:rsidR="007869E3">
        <w:rPr>
          <w:color w:val="000000"/>
          <w:szCs w:val="20"/>
        </w:rPr>
        <w:t xml:space="preserve"> – 2 applications</w:t>
      </w:r>
      <w:r w:rsidR="0084581D">
        <w:rPr>
          <w:color w:val="000000"/>
          <w:szCs w:val="20"/>
        </w:rPr>
        <w:t xml:space="preserve"> made</w:t>
      </w:r>
      <w:r w:rsidR="007869E3">
        <w:rPr>
          <w:color w:val="000000"/>
          <w:szCs w:val="20"/>
        </w:rPr>
        <w:t xml:space="preserve"> for grant funding. </w:t>
      </w:r>
      <w:r w:rsidR="0084581D">
        <w:rPr>
          <w:color w:val="000000"/>
          <w:szCs w:val="20"/>
        </w:rPr>
        <w:t>Raffle been very successful.</w:t>
      </w:r>
      <w:r w:rsidR="000D6928">
        <w:tab/>
      </w:r>
    </w:p>
    <w:p w14:paraId="4C283AA8" w14:textId="3ED707C7" w:rsidR="000D6928" w:rsidRPr="009020C4" w:rsidRDefault="000D6928" w:rsidP="007B4E1F">
      <w:pPr>
        <w:pStyle w:val="ACCitemlevel2numberedbold"/>
        <w:rPr>
          <w:rFonts w:cstheme="minorHAnsi"/>
          <w:szCs w:val="22"/>
        </w:rPr>
      </w:pPr>
      <w:r>
        <w:t xml:space="preserve">Grants &amp; Charity Fund raising - </w:t>
      </w:r>
      <w:r w:rsidRPr="002810BD">
        <w:t>c</w:t>
      </w:r>
      <w:r w:rsidRPr="00E352E7">
        <w:t>onsideration of offers of donations to the charity (if any)</w:t>
      </w:r>
      <w:r>
        <w:t xml:space="preserve"> &amp; inviting Gift Aid donations</w:t>
      </w:r>
    </w:p>
    <w:p w14:paraId="3E5F2802" w14:textId="13417AD7" w:rsidR="000D6928" w:rsidRDefault="000D6928" w:rsidP="000D6928">
      <w:pPr>
        <w:pStyle w:val="ACCitemlevel3"/>
      </w:pPr>
      <w:r w:rsidRPr="00365662">
        <w:t>no progress to report</w:t>
      </w:r>
    </w:p>
    <w:p w14:paraId="521245D3" w14:textId="77777777" w:rsidR="00E43B59" w:rsidRPr="005F1221" w:rsidRDefault="00E43B59" w:rsidP="000D6928">
      <w:pPr>
        <w:pStyle w:val="ACCitemlevel3"/>
        <w:rPr>
          <w:rFonts w:cstheme="minorHAnsi"/>
        </w:rPr>
      </w:pPr>
    </w:p>
    <w:p w14:paraId="677B38EA" w14:textId="77777777" w:rsidR="000D6928" w:rsidRPr="00711A59" w:rsidRDefault="000D6928" w:rsidP="007B4E1F">
      <w:pPr>
        <w:pStyle w:val="ACCitemlevel2numberedbold"/>
      </w:pPr>
      <w:r w:rsidRPr="004C5A6E">
        <w:t>Risk evaluation &amp; monitoring</w:t>
      </w:r>
    </w:p>
    <w:p w14:paraId="7D434671" w14:textId="77777777" w:rsidR="000D6928" w:rsidRPr="005F1221" w:rsidRDefault="000D6928" w:rsidP="000D6928">
      <w:pPr>
        <w:pStyle w:val="ACCitemlevel2nonumber"/>
        <w:rPr>
          <w:rFonts w:cstheme="minorHAnsi"/>
          <w:szCs w:val="20"/>
        </w:rPr>
      </w:pPr>
      <w:r w:rsidRPr="00B309CC">
        <w:t>The Board considered that there were no material changes in the circumstances in which the charity is operating and that the current policies remain appropriate and adequate.</w:t>
      </w:r>
    </w:p>
    <w:p w14:paraId="18F24A4D" w14:textId="28EAEBBF" w:rsidR="000D6928" w:rsidRDefault="000D6928" w:rsidP="000D6928">
      <w:pPr>
        <w:pStyle w:val="ACCitemlevel1"/>
      </w:pPr>
      <w:r>
        <w:t>AOB</w:t>
      </w:r>
    </w:p>
    <w:p w14:paraId="5762BAB4" w14:textId="771A6985" w:rsidR="00971ABE" w:rsidRDefault="00631DBA" w:rsidP="00971ABE">
      <w:pPr>
        <w:pStyle w:val="ACCitemlevel2nonumber"/>
        <w:rPr>
          <w:lang w:eastAsia="en-US" w:bidi="ar-SA"/>
        </w:rPr>
      </w:pPr>
      <w:r>
        <w:rPr>
          <w:lang w:eastAsia="en-US" w:bidi="ar-SA"/>
        </w:rPr>
        <w:t>A</w:t>
      </w:r>
      <w:r>
        <w:rPr>
          <w:lang w:eastAsia="en-US" w:bidi="ar-SA"/>
        </w:rPr>
        <w:tab/>
        <w:t>Tree pack from Woodland Trust</w:t>
      </w:r>
      <w:r w:rsidR="007B0482">
        <w:rPr>
          <w:lang w:eastAsia="en-US" w:bidi="ar-SA"/>
        </w:rPr>
        <w:t xml:space="preserve"> –</w:t>
      </w:r>
      <w:r w:rsidR="00FC0BDA">
        <w:rPr>
          <w:lang w:eastAsia="en-US" w:bidi="ar-SA"/>
        </w:rPr>
        <w:t xml:space="preserve">TC is talking with </w:t>
      </w:r>
      <w:proofErr w:type="spellStart"/>
      <w:r w:rsidR="00FC0BDA">
        <w:rPr>
          <w:lang w:eastAsia="en-US" w:bidi="ar-SA"/>
        </w:rPr>
        <w:t>Acharacle</w:t>
      </w:r>
      <w:proofErr w:type="spellEnd"/>
      <w:r w:rsidR="00FC0BDA">
        <w:rPr>
          <w:lang w:eastAsia="en-US" w:bidi="ar-SA"/>
        </w:rPr>
        <w:t xml:space="preserve"> Primary S</w:t>
      </w:r>
      <w:r w:rsidR="00FE675D">
        <w:rPr>
          <w:lang w:eastAsia="en-US" w:bidi="ar-SA"/>
        </w:rPr>
        <w:t>c</w:t>
      </w:r>
      <w:r w:rsidR="00FC0BDA">
        <w:rPr>
          <w:lang w:eastAsia="en-US" w:bidi="ar-SA"/>
        </w:rPr>
        <w:t>hool Eco committee to finalise details of tree planting</w:t>
      </w:r>
      <w:r w:rsidR="007B0482">
        <w:rPr>
          <w:lang w:eastAsia="en-US" w:bidi="ar-SA"/>
        </w:rPr>
        <w:t>.</w:t>
      </w:r>
    </w:p>
    <w:p w14:paraId="66CABB4E" w14:textId="0798FED0" w:rsidR="00D9040C" w:rsidRDefault="00D9040C" w:rsidP="00971ABE">
      <w:pPr>
        <w:pStyle w:val="ACCitemlevel2nonumber"/>
      </w:pPr>
      <w:r>
        <w:rPr>
          <w:lang w:eastAsia="en-US" w:bidi="ar-SA"/>
        </w:rPr>
        <w:t>B</w:t>
      </w:r>
      <w:r>
        <w:rPr>
          <w:lang w:eastAsia="en-US" w:bidi="ar-SA"/>
        </w:rPr>
        <w:tab/>
      </w:r>
      <w:r w:rsidR="009169C4" w:rsidRPr="008B2330">
        <w:rPr>
          <w:b/>
          <w:bCs w:val="0"/>
        </w:rPr>
        <w:t>Allotment/Path/Parking Proposal</w:t>
      </w:r>
      <w:r w:rsidR="009169C4">
        <w:t xml:space="preserve"> – </w:t>
      </w:r>
      <w:r w:rsidR="0096669E">
        <w:t>Further consideration of p</w:t>
      </w:r>
      <w:r w:rsidR="00AB2FEA">
        <w:t xml:space="preserve">roposal </w:t>
      </w:r>
      <w:r w:rsidR="005A14F7">
        <w:t>for</w:t>
      </w:r>
      <w:r w:rsidR="004550DE">
        <w:t xml:space="preserve"> use of</w:t>
      </w:r>
      <w:r w:rsidR="00AB2FEA">
        <w:t xml:space="preserve"> land</w:t>
      </w:r>
      <w:r w:rsidR="009169C4">
        <w:t xml:space="preserve"> </w:t>
      </w:r>
      <w:r w:rsidR="00AB2FEA">
        <w:t xml:space="preserve">between the Triangle &amp; </w:t>
      </w:r>
      <w:proofErr w:type="spellStart"/>
      <w:r w:rsidR="00AB2FEA">
        <w:t>Shielfoot</w:t>
      </w:r>
      <w:proofErr w:type="spellEnd"/>
      <w:r w:rsidR="00AB2FEA">
        <w:t xml:space="preserve"> road end </w:t>
      </w:r>
      <w:r w:rsidR="00A32855">
        <w:t xml:space="preserve">for use by </w:t>
      </w:r>
      <w:r w:rsidR="00424FAC">
        <w:t xml:space="preserve">glass </w:t>
      </w:r>
      <w:r w:rsidR="00A32855">
        <w:t>recycling</w:t>
      </w:r>
      <w:r w:rsidR="00424FAC">
        <w:t xml:space="preserve"> bins.</w:t>
      </w:r>
      <w:r w:rsidR="0084581D">
        <w:t xml:space="preserve"> Not thought a suitable site for this activity.</w:t>
      </w:r>
      <w:r w:rsidR="00A32855">
        <w:t xml:space="preserve"> </w:t>
      </w:r>
      <w:r w:rsidR="00BF5CF8">
        <w:t>(</w:t>
      </w:r>
      <w:r w:rsidR="004550DE">
        <w:t>Loch Shiel Ltd fishing syndicate</w:t>
      </w:r>
      <w:r w:rsidR="00BF5CF8">
        <w:t xml:space="preserve"> land).</w:t>
      </w:r>
      <w:r w:rsidR="001C428A">
        <w:t xml:space="preserve"> </w:t>
      </w:r>
      <w:r w:rsidR="0084581D">
        <w:t>BD to e</w:t>
      </w:r>
      <w:r w:rsidR="001C428A">
        <w:t xml:space="preserve">mail </w:t>
      </w:r>
      <w:proofErr w:type="spellStart"/>
      <w:r w:rsidR="0084581D">
        <w:t>ACCouncil</w:t>
      </w:r>
      <w:proofErr w:type="spellEnd"/>
      <w:r w:rsidR="001C428A">
        <w:t xml:space="preserve"> </w:t>
      </w:r>
      <w:r w:rsidR="0084581D">
        <w:t xml:space="preserve">to ask if they are interested in promoting idea of </w:t>
      </w:r>
      <w:r w:rsidR="00CA2EAF">
        <w:t>off-road</w:t>
      </w:r>
      <w:r w:rsidR="0084581D">
        <w:t xml:space="preserve"> path between the manse and the bridge</w:t>
      </w:r>
      <w:r w:rsidR="001C428A">
        <w:t xml:space="preserve">. </w:t>
      </w:r>
    </w:p>
    <w:p w14:paraId="6918C4B6" w14:textId="1C2E79BF" w:rsidR="000A2DF1" w:rsidRDefault="000A2DF1" w:rsidP="00971ABE">
      <w:pPr>
        <w:pStyle w:val="ACCitemlevel2nonumber"/>
      </w:pPr>
      <w:r>
        <w:t>C</w:t>
      </w:r>
      <w:r w:rsidR="00BA5596">
        <w:tab/>
        <w:t xml:space="preserve">Quote from </w:t>
      </w:r>
      <w:proofErr w:type="spellStart"/>
      <w:r w:rsidR="00BA5596">
        <w:t>Kinex</w:t>
      </w:r>
      <w:proofErr w:type="spellEnd"/>
      <w:r w:rsidR="00BA5596">
        <w:t xml:space="preserve"> for water supply (see attached)</w:t>
      </w:r>
      <w:r w:rsidR="002A4BB1">
        <w:t xml:space="preserve">. The board </w:t>
      </w:r>
      <w:r w:rsidR="0084581D">
        <w:t>considered it a good option if current contract can be terminated without costs. BD to pursue.</w:t>
      </w:r>
    </w:p>
    <w:p w14:paraId="4983ADCA" w14:textId="5CB501DC" w:rsidR="00412A20" w:rsidRDefault="00AF2B35" w:rsidP="00412A20">
      <w:pPr>
        <w:pStyle w:val="ACCitemlevel2nonumber"/>
      </w:pPr>
      <w:r>
        <w:t>D</w:t>
      </w:r>
      <w:r>
        <w:tab/>
      </w:r>
      <w:r w:rsidR="00000775">
        <w:t xml:space="preserve">Defibrillator operating </w:t>
      </w:r>
      <w:r w:rsidR="00265DEE">
        <w:t xml:space="preserve">Training </w:t>
      </w:r>
      <w:r w:rsidR="00000775">
        <w:t xml:space="preserve">– </w:t>
      </w:r>
      <w:r w:rsidR="00265DEE">
        <w:t>offered</w:t>
      </w:r>
      <w:r w:rsidR="00000775">
        <w:t xml:space="preserve"> by Coastguards</w:t>
      </w:r>
      <w:r w:rsidR="008F3DC4">
        <w:t xml:space="preserve">. Previously offered by </w:t>
      </w:r>
      <w:r w:rsidR="00152D7E">
        <w:t>Bo of SAAS</w:t>
      </w:r>
      <w:r w:rsidR="003D0993">
        <w:t>.</w:t>
      </w:r>
      <w:r w:rsidR="004F1D5B">
        <w:t xml:space="preserve"> BD to ask Bo if offer still open, but if not, then consider coastguard offer. Residents of </w:t>
      </w:r>
      <w:proofErr w:type="spellStart"/>
      <w:r w:rsidR="004F1D5B">
        <w:t>Salen</w:t>
      </w:r>
      <w:proofErr w:type="spellEnd"/>
      <w:r w:rsidR="004F1D5B">
        <w:t xml:space="preserve"> have asked about possibility of getting a defib in </w:t>
      </w:r>
      <w:proofErr w:type="spellStart"/>
      <w:r w:rsidR="004F1D5B">
        <w:t>Salen</w:t>
      </w:r>
      <w:proofErr w:type="spellEnd"/>
      <w:r w:rsidR="004F1D5B">
        <w:t xml:space="preserve">. </w:t>
      </w:r>
      <w:r w:rsidR="00412A20">
        <w:t>To offer help</w:t>
      </w:r>
      <w:r w:rsidR="001C1878">
        <w:t>.</w:t>
      </w:r>
    </w:p>
    <w:p w14:paraId="60562CD2" w14:textId="77777777" w:rsidR="00412A20" w:rsidRDefault="00412A20" w:rsidP="00412A20">
      <w:pPr>
        <w:pStyle w:val="ACCitemlevel2nonumber"/>
      </w:pPr>
    </w:p>
    <w:p w14:paraId="2E78665A" w14:textId="5BAEEA0F" w:rsidR="000D6928" w:rsidRPr="009020C4" w:rsidRDefault="000D6928" w:rsidP="00412A20">
      <w:pPr>
        <w:pStyle w:val="ACCitemlevel2nonumber"/>
        <w:rPr>
          <w:rFonts w:cstheme="minorHAnsi"/>
          <w:szCs w:val="22"/>
        </w:rPr>
      </w:pPr>
      <w:r w:rsidRPr="001B5E44">
        <w:t>Date of next meeting</w:t>
      </w:r>
    </w:p>
    <w:p w14:paraId="5BFB5FD0" w14:textId="166F22E8" w:rsidR="000D6928" w:rsidRPr="00283BAA" w:rsidRDefault="000D6928" w:rsidP="000D6928">
      <w:pPr>
        <w:pStyle w:val="ACCitemlevel2nonumber"/>
        <w:rPr>
          <w:color w:val="000000"/>
        </w:rPr>
      </w:pPr>
      <w:r w:rsidRPr="00283BAA">
        <w:t xml:space="preserve">the next meeting was set for 19:30 on </w:t>
      </w:r>
      <w:r w:rsidR="003D0993">
        <w:t>22.9.21</w:t>
      </w:r>
      <w:r w:rsidR="004F1D5B">
        <w:t xml:space="preserve"> </w:t>
      </w:r>
      <w:r>
        <w:t xml:space="preserve">- </w:t>
      </w:r>
      <w:r w:rsidRPr="00283BAA">
        <w:t xml:space="preserve">the meeting closed at </w:t>
      </w:r>
      <w:r w:rsidR="003D0993">
        <w:t>22.00</w:t>
      </w:r>
    </w:p>
    <w:p w14:paraId="55979597" w14:textId="77777777" w:rsidR="000D6928" w:rsidRPr="005F1221" w:rsidRDefault="000D6928" w:rsidP="000D6928">
      <w:pPr>
        <w:jc w:val="center"/>
        <w:rPr>
          <w:rFonts w:cstheme="minorHAnsi"/>
          <w:sz w:val="20"/>
          <w:szCs w:val="20"/>
        </w:rPr>
      </w:pPr>
    </w:p>
    <w:p w14:paraId="33529254" w14:textId="77777777" w:rsidR="000D6928" w:rsidRDefault="000D6928" w:rsidP="000D6928"/>
    <w:p w14:paraId="01C47D81" w14:textId="160AB23F" w:rsidR="000D6928" w:rsidRDefault="00447AB9" w:rsidP="000D6928">
      <w:r>
        <w:t>Documents to append:</w:t>
      </w:r>
    </w:p>
    <w:p w14:paraId="119F707F" w14:textId="1B9831B6" w:rsidR="00BA5596" w:rsidRDefault="00BA5596" w:rsidP="00BA5596">
      <w:pPr>
        <w:pStyle w:val="NormalWeb"/>
        <w:shd w:val="clear" w:color="auto" w:fill="FFFFFF"/>
      </w:pPr>
      <w:r>
        <w:t>Water charges:</w:t>
      </w:r>
    </w:p>
    <w:p w14:paraId="38B7C266" w14:textId="77777777" w:rsidR="00BA5596" w:rsidRDefault="00BA5596" w:rsidP="00BA5596">
      <w:pPr>
        <w:pStyle w:val="NormalWeb"/>
        <w:shd w:val="clear" w:color="auto" w:fill="FFFFFF"/>
      </w:pPr>
    </w:p>
    <w:p w14:paraId="2CAB7B46" w14:textId="77777777" w:rsidR="00BA5596" w:rsidRDefault="00BA5596" w:rsidP="00BA5596">
      <w:r>
        <w:rPr>
          <w:rFonts w:ascii="Arial" w:hAnsi="Arial" w:cs="Arial"/>
          <w:b/>
          <w:bCs/>
          <w:color w:val="000000"/>
          <w:sz w:val="18"/>
          <w:szCs w:val="18"/>
          <w:shd w:val="clear" w:color="auto" w:fill="FFFFFF"/>
        </w:rPr>
        <w:t xml:space="preserve">                      Post Office, ACHARACLE, PH364JL - 101069430107      </w:t>
      </w:r>
    </w:p>
    <w:tbl>
      <w:tblPr>
        <w:tblW w:w="11134" w:type="dxa"/>
        <w:tblCellSpacing w:w="22" w:type="dxa"/>
        <w:tblInd w:w="1014" w:type="dxa"/>
        <w:shd w:val="clear" w:color="auto" w:fill="FFFFFF"/>
        <w:tblCellMar>
          <w:left w:w="0" w:type="dxa"/>
          <w:right w:w="0" w:type="dxa"/>
        </w:tblCellMar>
        <w:tblLook w:val="04A0" w:firstRow="1" w:lastRow="0" w:firstColumn="1" w:lastColumn="0" w:noHBand="0" w:noVBand="1"/>
      </w:tblPr>
      <w:tblGrid>
        <w:gridCol w:w="8246"/>
        <w:gridCol w:w="2888"/>
      </w:tblGrid>
      <w:tr w:rsidR="00BA5596" w14:paraId="4858DB2C" w14:textId="77777777" w:rsidTr="00BA5596">
        <w:trPr>
          <w:tblCellSpacing w:w="22" w:type="dxa"/>
        </w:trPr>
        <w:tc>
          <w:tcPr>
            <w:tcW w:w="0" w:type="auto"/>
            <w:shd w:val="clear" w:color="auto" w:fill="FFFFFF"/>
            <w:tcMar>
              <w:top w:w="15" w:type="dxa"/>
              <w:left w:w="15" w:type="dxa"/>
              <w:bottom w:w="15" w:type="dxa"/>
              <w:right w:w="15" w:type="dxa"/>
            </w:tcMar>
            <w:vAlign w:val="center"/>
            <w:hideMark/>
          </w:tcPr>
          <w:tbl>
            <w:tblPr>
              <w:tblW w:w="8130" w:type="dxa"/>
              <w:tblCellMar>
                <w:left w:w="0" w:type="dxa"/>
                <w:right w:w="0" w:type="dxa"/>
              </w:tblCellMar>
              <w:tblLook w:val="04A0" w:firstRow="1" w:lastRow="0" w:firstColumn="1" w:lastColumn="0" w:noHBand="0" w:noVBand="1"/>
            </w:tblPr>
            <w:tblGrid>
              <w:gridCol w:w="2040"/>
              <w:gridCol w:w="2040"/>
              <w:gridCol w:w="2025"/>
              <w:gridCol w:w="2025"/>
            </w:tblGrid>
            <w:tr w:rsidR="00BA5596" w14:paraId="25848116" w14:textId="77777777">
              <w:tc>
                <w:tcPr>
                  <w:tcW w:w="2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A4FCAD" w14:textId="77777777" w:rsidR="00BA5596" w:rsidRDefault="00BA5596">
                  <w:pPr>
                    <w:pStyle w:val="NormalWeb"/>
                    <w:jc w:val="center"/>
                    <w:rPr>
                      <w:rFonts w:ascii="Times New Roman" w:hAnsi="Times New Roman" w:cs="Times New Roman"/>
                      <w:sz w:val="20"/>
                      <w:szCs w:val="20"/>
                    </w:rPr>
                  </w:pPr>
                  <w:r>
                    <w:rPr>
                      <w:rFonts w:ascii="Times New Roman" w:hAnsi="Times New Roman" w:cs="Times New Roman"/>
                      <w:b/>
                      <w:bCs/>
                      <w:color w:val="FF0000"/>
                      <w:sz w:val="20"/>
                      <w:szCs w:val="20"/>
                    </w:rPr>
                    <w:t>Industry Standard</w:t>
                  </w:r>
                </w:p>
                <w:p w14:paraId="597E674A" w14:textId="77777777" w:rsidR="00BA5596" w:rsidRDefault="00BA5596">
                  <w:pPr>
                    <w:pStyle w:val="NormalWeb"/>
                    <w:jc w:val="center"/>
                    <w:rPr>
                      <w:rFonts w:ascii="Times New Roman" w:hAnsi="Times New Roman" w:cs="Times New Roman"/>
                      <w:sz w:val="20"/>
                      <w:szCs w:val="20"/>
                    </w:rPr>
                  </w:pPr>
                  <w:r>
                    <w:rPr>
                      <w:rFonts w:ascii="Arial" w:hAnsi="Arial" w:cs="Arial"/>
                      <w:b/>
                      <w:bCs/>
                      <w:color w:val="FF0000"/>
                      <w:sz w:val="20"/>
                      <w:szCs w:val="20"/>
                      <w:shd w:val="clear" w:color="auto" w:fill="FFFFFF"/>
                    </w:rPr>
                    <w:t>(Standard)</w:t>
                  </w:r>
                </w:p>
              </w:tc>
              <w:tc>
                <w:tcPr>
                  <w:tcW w:w="204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614D780B" w14:textId="77777777" w:rsidR="00BA5596" w:rsidRDefault="00BA5596">
                  <w:pPr>
                    <w:pStyle w:val="NormalWeb"/>
                    <w:jc w:val="center"/>
                    <w:rPr>
                      <w:rFonts w:ascii="Times New Roman" w:hAnsi="Times New Roman" w:cs="Times New Roman"/>
                      <w:sz w:val="20"/>
                      <w:szCs w:val="20"/>
                    </w:rPr>
                  </w:pPr>
                  <w:proofErr w:type="spellStart"/>
                  <w:r>
                    <w:rPr>
                      <w:rFonts w:ascii="Arial" w:hAnsi="Arial" w:cs="Arial"/>
                      <w:b/>
                      <w:bCs/>
                      <w:color w:val="00B050"/>
                      <w:sz w:val="20"/>
                      <w:szCs w:val="20"/>
                      <w:shd w:val="clear" w:color="auto" w:fill="FFFFFF"/>
                    </w:rPr>
                    <w:t>Kinex</w:t>
                  </w:r>
                  <w:proofErr w:type="spellEnd"/>
                </w:p>
                <w:p w14:paraId="740328FE" w14:textId="77777777" w:rsidR="00BA5596" w:rsidRDefault="00BA5596">
                  <w:pPr>
                    <w:pStyle w:val="NormalWeb"/>
                    <w:jc w:val="center"/>
                    <w:rPr>
                      <w:rFonts w:ascii="Times New Roman" w:hAnsi="Times New Roman" w:cs="Times New Roman"/>
                      <w:sz w:val="20"/>
                      <w:szCs w:val="20"/>
                    </w:rPr>
                  </w:pPr>
                  <w:r>
                    <w:rPr>
                      <w:rFonts w:ascii="Arial" w:hAnsi="Arial" w:cs="Arial"/>
                      <w:b/>
                      <w:bCs/>
                      <w:color w:val="00B050"/>
                      <w:sz w:val="20"/>
                      <w:szCs w:val="20"/>
                      <w:shd w:val="clear" w:color="auto" w:fill="FFFFFF"/>
                    </w:rPr>
                    <w:t>Quote</w:t>
                  </w:r>
                </w:p>
              </w:tc>
              <w:tc>
                <w:tcPr>
                  <w:tcW w:w="202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384880CD" w14:textId="77777777" w:rsidR="00BA5596" w:rsidRDefault="00BA5596">
                  <w:pPr>
                    <w:pStyle w:val="NormalWeb"/>
                    <w:jc w:val="center"/>
                    <w:rPr>
                      <w:rFonts w:ascii="Times New Roman" w:hAnsi="Times New Roman" w:cs="Times New Roman"/>
                      <w:sz w:val="20"/>
                      <w:szCs w:val="20"/>
                    </w:rPr>
                  </w:pPr>
                  <w:r>
                    <w:rPr>
                      <w:rFonts w:ascii="Arial" w:hAnsi="Arial" w:cs="Arial"/>
                      <w:b/>
                      <w:bCs/>
                      <w:color w:val="00B050"/>
                      <w:sz w:val="20"/>
                      <w:szCs w:val="20"/>
                      <w:shd w:val="clear" w:color="auto" w:fill="FFFFFF"/>
                    </w:rPr>
                    <w:t>Savings</w:t>
                  </w:r>
                </w:p>
              </w:tc>
              <w:tc>
                <w:tcPr>
                  <w:tcW w:w="202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5081FAEF" w14:textId="77777777" w:rsidR="00BA5596" w:rsidRDefault="00BA5596">
                  <w:pPr>
                    <w:pStyle w:val="NormalWeb"/>
                    <w:jc w:val="center"/>
                    <w:rPr>
                      <w:rFonts w:ascii="Times New Roman" w:hAnsi="Times New Roman" w:cs="Times New Roman"/>
                      <w:sz w:val="20"/>
                      <w:szCs w:val="20"/>
                    </w:rPr>
                  </w:pPr>
                  <w:r>
                    <w:rPr>
                      <w:rFonts w:ascii="Arial" w:hAnsi="Arial" w:cs="Arial"/>
                      <w:b/>
                      <w:bCs/>
                      <w:color w:val="00B050"/>
                      <w:sz w:val="20"/>
                      <w:szCs w:val="20"/>
                      <w:shd w:val="clear" w:color="auto" w:fill="FFFFFF"/>
                    </w:rPr>
                    <w:t>Savings (%)</w:t>
                  </w:r>
                </w:p>
              </w:tc>
            </w:tr>
            <w:tr w:rsidR="00BA5596" w14:paraId="79ADA1DD" w14:textId="77777777">
              <w:tc>
                <w:tcPr>
                  <w:tcW w:w="20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758EFCC" w14:textId="77777777" w:rsidR="00BA5596" w:rsidRDefault="00BA5596">
                  <w:pPr>
                    <w:spacing w:line="234" w:lineRule="atLeast"/>
                    <w:jc w:val="center"/>
                    <w:rPr>
                      <w:rFonts w:ascii="Calibri" w:hAnsi="Calibri" w:cs="Calibri"/>
                      <w:b/>
                      <w:bCs/>
                      <w:sz w:val="20"/>
                      <w:szCs w:val="20"/>
                    </w:rPr>
                  </w:pPr>
                  <w:r>
                    <w:rPr>
                      <w:b/>
                      <w:bCs/>
                      <w:sz w:val="20"/>
                      <w:szCs w:val="20"/>
                    </w:rPr>
                    <w:t>£419.48</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14:paraId="59F457E6" w14:textId="77777777" w:rsidR="00BA5596" w:rsidRDefault="00BA5596">
                  <w:pPr>
                    <w:spacing w:line="234" w:lineRule="atLeast"/>
                    <w:jc w:val="center"/>
                    <w:rPr>
                      <w:b/>
                      <w:bCs/>
                      <w:sz w:val="20"/>
                      <w:szCs w:val="20"/>
                    </w:rPr>
                  </w:pPr>
                  <w:r>
                    <w:rPr>
                      <w:b/>
                      <w:bCs/>
                      <w:sz w:val="20"/>
                      <w:szCs w:val="20"/>
                    </w:rPr>
                    <w:t>£353.65</w:t>
                  </w:r>
                </w:p>
              </w:tc>
              <w:tc>
                <w:tcPr>
                  <w:tcW w:w="2025" w:type="dxa"/>
                  <w:tcBorders>
                    <w:top w:val="nil"/>
                    <w:left w:val="nil"/>
                    <w:bottom w:val="single" w:sz="8" w:space="0" w:color="auto"/>
                    <w:right w:val="single" w:sz="8" w:space="0" w:color="auto"/>
                  </w:tcBorders>
                  <w:tcMar>
                    <w:top w:w="15" w:type="dxa"/>
                    <w:left w:w="15" w:type="dxa"/>
                    <w:bottom w:w="15" w:type="dxa"/>
                    <w:right w:w="15" w:type="dxa"/>
                  </w:tcMar>
                  <w:hideMark/>
                </w:tcPr>
                <w:p w14:paraId="0DDCF6E3" w14:textId="77777777" w:rsidR="00BA5596" w:rsidRDefault="00BA5596">
                  <w:pPr>
                    <w:spacing w:line="234" w:lineRule="atLeast"/>
                    <w:jc w:val="center"/>
                    <w:rPr>
                      <w:b/>
                      <w:bCs/>
                      <w:sz w:val="20"/>
                      <w:szCs w:val="20"/>
                    </w:rPr>
                  </w:pPr>
                  <w:r>
                    <w:rPr>
                      <w:b/>
                      <w:bCs/>
                      <w:sz w:val="20"/>
                      <w:szCs w:val="20"/>
                    </w:rPr>
                    <w:t>£65.83</w:t>
                  </w:r>
                </w:p>
              </w:tc>
              <w:tc>
                <w:tcPr>
                  <w:tcW w:w="2025" w:type="dxa"/>
                  <w:tcBorders>
                    <w:top w:val="nil"/>
                    <w:left w:val="nil"/>
                    <w:bottom w:val="single" w:sz="8" w:space="0" w:color="auto"/>
                    <w:right w:val="single" w:sz="8" w:space="0" w:color="auto"/>
                  </w:tcBorders>
                  <w:tcMar>
                    <w:top w:w="15" w:type="dxa"/>
                    <w:left w:w="15" w:type="dxa"/>
                    <w:bottom w:w="15" w:type="dxa"/>
                    <w:right w:w="15" w:type="dxa"/>
                  </w:tcMar>
                  <w:hideMark/>
                </w:tcPr>
                <w:p w14:paraId="70F81E41" w14:textId="77777777" w:rsidR="00BA5596" w:rsidRDefault="00BA5596">
                  <w:pPr>
                    <w:spacing w:line="234" w:lineRule="atLeast"/>
                    <w:jc w:val="center"/>
                    <w:rPr>
                      <w:b/>
                      <w:bCs/>
                      <w:sz w:val="20"/>
                      <w:szCs w:val="20"/>
                    </w:rPr>
                  </w:pPr>
                  <w:r>
                    <w:rPr>
                      <w:b/>
                      <w:bCs/>
                      <w:sz w:val="20"/>
                      <w:szCs w:val="20"/>
                    </w:rPr>
                    <w:t>15</w:t>
                  </w:r>
                </w:p>
              </w:tc>
            </w:tr>
          </w:tbl>
          <w:p w14:paraId="15279E0A" w14:textId="77777777" w:rsidR="00BA5596" w:rsidRDefault="00BA5596">
            <w:pPr>
              <w:rPr>
                <w:rFonts w:ascii="Times New Roman" w:eastAsia="Times New Roman" w:hAnsi="Times New Roman" w:cs="Times New Roman"/>
                <w:sz w:val="20"/>
                <w:szCs w:val="20"/>
              </w:rPr>
            </w:pPr>
          </w:p>
        </w:tc>
        <w:tc>
          <w:tcPr>
            <w:tcW w:w="2854" w:type="dxa"/>
            <w:shd w:val="clear" w:color="auto" w:fill="FFFFFF"/>
            <w:vAlign w:val="center"/>
            <w:hideMark/>
          </w:tcPr>
          <w:p w14:paraId="2BE697C3" w14:textId="77777777" w:rsidR="00BA5596" w:rsidRDefault="00BA5596">
            <w:pPr>
              <w:rPr>
                <w:rFonts w:ascii="Times New Roman" w:eastAsia="Times New Roman" w:hAnsi="Times New Roman" w:cs="Times New Roman"/>
                <w:sz w:val="20"/>
                <w:szCs w:val="20"/>
              </w:rPr>
            </w:pPr>
          </w:p>
        </w:tc>
      </w:tr>
    </w:tbl>
    <w:p w14:paraId="13DCFDD4" w14:textId="77777777" w:rsidR="00BA5596" w:rsidRDefault="00BA5596" w:rsidP="00BA5596">
      <w:pPr>
        <w:rPr>
          <w:rFonts w:ascii="Calibri" w:hAnsi="Calibri" w:cs="Calibri"/>
          <w:b/>
          <w:bCs/>
          <w:szCs w:val="22"/>
        </w:rPr>
      </w:pPr>
      <w:r>
        <w:rPr>
          <w:b/>
          <w:bCs/>
          <w:color w:val="000000"/>
        </w:rPr>
        <w:t xml:space="preserve">                       </w:t>
      </w:r>
    </w:p>
    <w:p w14:paraId="20027580" w14:textId="77777777" w:rsidR="00BA5596" w:rsidRDefault="00BA5596" w:rsidP="00BA5596">
      <w:pPr>
        <w:rPr>
          <w:b/>
          <w:bCs/>
          <w:shd w:val="clear" w:color="auto" w:fill="FFFFFF"/>
        </w:rPr>
      </w:pPr>
    </w:p>
    <w:p w14:paraId="19626DEB" w14:textId="77777777" w:rsidR="00BA5596" w:rsidRDefault="00BA5596" w:rsidP="00BA5596">
      <w:pPr>
        <w:ind w:left="720"/>
      </w:pPr>
      <w:r>
        <w:rPr>
          <w:rFonts w:ascii="Arial" w:hAnsi="Arial" w:cs="Arial"/>
          <w:b/>
          <w:bCs/>
          <w:color w:val="000000"/>
          <w:sz w:val="18"/>
          <w:szCs w:val="18"/>
          <w:shd w:val="clear" w:color="auto" w:fill="FFFFFF"/>
        </w:rPr>
        <w:t xml:space="preserve">        Morrison Place, ACHARACLE, PH364JR - 101104470109/206      </w:t>
      </w:r>
    </w:p>
    <w:tbl>
      <w:tblPr>
        <w:tblW w:w="11134" w:type="dxa"/>
        <w:tblCellSpacing w:w="22" w:type="dxa"/>
        <w:tblInd w:w="1014" w:type="dxa"/>
        <w:shd w:val="clear" w:color="auto" w:fill="FFFFFF"/>
        <w:tblCellMar>
          <w:left w:w="0" w:type="dxa"/>
          <w:right w:w="0" w:type="dxa"/>
        </w:tblCellMar>
        <w:tblLook w:val="04A0" w:firstRow="1" w:lastRow="0" w:firstColumn="1" w:lastColumn="0" w:noHBand="0" w:noVBand="1"/>
      </w:tblPr>
      <w:tblGrid>
        <w:gridCol w:w="8246"/>
        <w:gridCol w:w="2888"/>
      </w:tblGrid>
      <w:tr w:rsidR="00BA5596" w14:paraId="72250363" w14:textId="77777777" w:rsidTr="00BA5596">
        <w:trPr>
          <w:tblCellSpacing w:w="22" w:type="dxa"/>
        </w:trPr>
        <w:tc>
          <w:tcPr>
            <w:tcW w:w="0" w:type="auto"/>
            <w:shd w:val="clear" w:color="auto" w:fill="FFFFFF"/>
            <w:tcMar>
              <w:top w:w="15" w:type="dxa"/>
              <w:left w:w="15" w:type="dxa"/>
              <w:bottom w:w="15" w:type="dxa"/>
              <w:right w:w="15" w:type="dxa"/>
            </w:tcMar>
            <w:vAlign w:val="center"/>
            <w:hideMark/>
          </w:tcPr>
          <w:tbl>
            <w:tblPr>
              <w:tblW w:w="8130" w:type="dxa"/>
              <w:tblCellMar>
                <w:left w:w="0" w:type="dxa"/>
                <w:right w:w="0" w:type="dxa"/>
              </w:tblCellMar>
              <w:tblLook w:val="04A0" w:firstRow="1" w:lastRow="0" w:firstColumn="1" w:lastColumn="0" w:noHBand="0" w:noVBand="1"/>
            </w:tblPr>
            <w:tblGrid>
              <w:gridCol w:w="2040"/>
              <w:gridCol w:w="2040"/>
              <w:gridCol w:w="2025"/>
              <w:gridCol w:w="2025"/>
            </w:tblGrid>
            <w:tr w:rsidR="00BA5596" w14:paraId="281EE80F" w14:textId="77777777">
              <w:tc>
                <w:tcPr>
                  <w:tcW w:w="20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1F8F9C" w14:textId="77777777" w:rsidR="00BA5596" w:rsidRDefault="00BA5596">
                  <w:pPr>
                    <w:pStyle w:val="NormalWeb"/>
                    <w:jc w:val="center"/>
                    <w:rPr>
                      <w:rFonts w:ascii="Times New Roman" w:hAnsi="Times New Roman" w:cs="Times New Roman"/>
                      <w:sz w:val="20"/>
                      <w:szCs w:val="20"/>
                    </w:rPr>
                  </w:pPr>
                  <w:r>
                    <w:rPr>
                      <w:rFonts w:ascii="Times New Roman" w:hAnsi="Times New Roman" w:cs="Times New Roman"/>
                      <w:b/>
                      <w:bCs/>
                      <w:color w:val="FF0000"/>
                      <w:sz w:val="20"/>
                      <w:szCs w:val="20"/>
                    </w:rPr>
                    <w:t>Industry Standard</w:t>
                  </w:r>
                </w:p>
                <w:p w14:paraId="05D53934" w14:textId="77777777" w:rsidR="00BA5596" w:rsidRDefault="00BA5596">
                  <w:pPr>
                    <w:pStyle w:val="NormalWeb"/>
                    <w:jc w:val="center"/>
                    <w:rPr>
                      <w:rFonts w:ascii="Times New Roman" w:hAnsi="Times New Roman" w:cs="Times New Roman"/>
                      <w:sz w:val="20"/>
                      <w:szCs w:val="20"/>
                    </w:rPr>
                  </w:pPr>
                  <w:r>
                    <w:rPr>
                      <w:rFonts w:ascii="Arial" w:hAnsi="Arial" w:cs="Arial"/>
                      <w:b/>
                      <w:bCs/>
                      <w:color w:val="FF0000"/>
                      <w:sz w:val="20"/>
                      <w:szCs w:val="20"/>
                      <w:shd w:val="clear" w:color="auto" w:fill="FFFFFF"/>
                    </w:rPr>
                    <w:t>(Standard)</w:t>
                  </w:r>
                </w:p>
              </w:tc>
              <w:tc>
                <w:tcPr>
                  <w:tcW w:w="204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60003829" w14:textId="77777777" w:rsidR="00BA5596" w:rsidRDefault="00BA5596">
                  <w:pPr>
                    <w:pStyle w:val="NormalWeb"/>
                    <w:jc w:val="center"/>
                    <w:rPr>
                      <w:rFonts w:ascii="Times New Roman" w:hAnsi="Times New Roman" w:cs="Times New Roman"/>
                      <w:sz w:val="20"/>
                      <w:szCs w:val="20"/>
                    </w:rPr>
                  </w:pPr>
                  <w:proofErr w:type="spellStart"/>
                  <w:r>
                    <w:rPr>
                      <w:rFonts w:ascii="Arial" w:hAnsi="Arial" w:cs="Arial"/>
                      <w:b/>
                      <w:bCs/>
                      <w:color w:val="00B050"/>
                      <w:sz w:val="20"/>
                      <w:szCs w:val="20"/>
                      <w:shd w:val="clear" w:color="auto" w:fill="FFFFFF"/>
                    </w:rPr>
                    <w:t>Kinex</w:t>
                  </w:r>
                  <w:proofErr w:type="spellEnd"/>
                </w:p>
                <w:p w14:paraId="0377668C" w14:textId="77777777" w:rsidR="00BA5596" w:rsidRDefault="00BA5596">
                  <w:pPr>
                    <w:pStyle w:val="NormalWeb"/>
                    <w:jc w:val="center"/>
                    <w:rPr>
                      <w:rFonts w:ascii="Times New Roman" w:hAnsi="Times New Roman" w:cs="Times New Roman"/>
                      <w:sz w:val="20"/>
                      <w:szCs w:val="20"/>
                    </w:rPr>
                  </w:pPr>
                  <w:r>
                    <w:rPr>
                      <w:rFonts w:ascii="Arial" w:hAnsi="Arial" w:cs="Arial"/>
                      <w:b/>
                      <w:bCs/>
                      <w:color w:val="00B050"/>
                      <w:sz w:val="20"/>
                      <w:szCs w:val="20"/>
                      <w:shd w:val="clear" w:color="auto" w:fill="FFFFFF"/>
                    </w:rPr>
                    <w:t>Quote</w:t>
                  </w:r>
                </w:p>
              </w:tc>
              <w:tc>
                <w:tcPr>
                  <w:tcW w:w="202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16A5C0AF" w14:textId="77777777" w:rsidR="00BA5596" w:rsidRDefault="00BA5596">
                  <w:pPr>
                    <w:pStyle w:val="NormalWeb"/>
                    <w:jc w:val="center"/>
                    <w:rPr>
                      <w:rFonts w:ascii="Times New Roman" w:hAnsi="Times New Roman" w:cs="Times New Roman"/>
                      <w:sz w:val="20"/>
                      <w:szCs w:val="20"/>
                    </w:rPr>
                  </w:pPr>
                  <w:r>
                    <w:rPr>
                      <w:rFonts w:ascii="Arial" w:hAnsi="Arial" w:cs="Arial"/>
                      <w:b/>
                      <w:bCs/>
                      <w:color w:val="00B050"/>
                      <w:sz w:val="20"/>
                      <w:szCs w:val="20"/>
                      <w:shd w:val="clear" w:color="auto" w:fill="FFFFFF"/>
                    </w:rPr>
                    <w:t>Savings</w:t>
                  </w:r>
                </w:p>
              </w:tc>
              <w:tc>
                <w:tcPr>
                  <w:tcW w:w="202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6FDDB969" w14:textId="77777777" w:rsidR="00BA5596" w:rsidRDefault="00BA5596">
                  <w:pPr>
                    <w:pStyle w:val="NormalWeb"/>
                    <w:jc w:val="center"/>
                    <w:rPr>
                      <w:rFonts w:ascii="Times New Roman" w:hAnsi="Times New Roman" w:cs="Times New Roman"/>
                      <w:sz w:val="20"/>
                      <w:szCs w:val="20"/>
                    </w:rPr>
                  </w:pPr>
                  <w:r>
                    <w:rPr>
                      <w:rFonts w:ascii="Arial" w:hAnsi="Arial" w:cs="Arial"/>
                      <w:b/>
                      <w:bCs/>
                      <w:color w:val="00B050"/>
                      <w:sz w:val="20"/>
                      <w:szCs w:val="20"/>
                      <w:shd w:val="clear" w:color="auto" w:fill="FFFFFF"/>
                    </w:rPr>
                    <w:t>Savings (%)</w:t>
                  </w:r>
                </w:p>
              </w:tc>
            </w:tr>
            <w:tr w:rsidR="00BA5596" w14:paraId="53D52F5E" w14:textId="77777777">
              <w:tc>
                <w:tcPr>
                  <w:tcW w:w="20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4B9451E" w14:textId="77777777" w:rsidR="00BA5596" w:rsidRDefault="00BA5596">
                  <w:pPr>
                    <w:spacing w:line="234" w:lineRule="atLeast"/>
                    <w:jc w:val="center"/>
                    <w:rPr>
                      <w:rFonts w:ascii="Calibri" w:hAnsi="Calibri" w:cs="Calibri"/>
                      <w:b/>
                      <w:bCs/>
                      <w:sz w:val="20"/>
                      <w:szCs w:val="20"/>
                    </w:rPr>
                  </w:pPr>
                  <w:r>
                    <w:rPr>
                      <w:b/>
                      <w:bCs/>
                      <w:sz w:val="20"/>
                      <w:szCs w:val="20"/>
                    </w:rPr>
                    <w:t>£1,748.50</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14:paraId="129D562F" w14:textId="77777777" w:rsidR="00BA5596" w:rsidRDefault="00BA5596">
                  <w:pPr>
                    <w:spacing w:line="234" w:lineRule="atLeast"/>
                    <w:jc w:val="center"/>
                    <w:rPr>
                      <w:b/>
                      <w:bCs/>
                      <w:sz w:val="20"/>
                      <w:szCs w:val="20"/>
                    </w:rPr>
                  </w:pPr>
                  <w:r>
                    <w:rPr>
                      <w:b/>
                      <w:bCs/>
                      <w:sz w:val="20"/>
                      <w:szCs w:val="20"/>
                    </w:rPr>
                    <w:t>£1,172.54</w:t>
                  </w:r>
                </w:p>
              </w:tc>
              <w:tc>
                <w:tcPr>
                  <w:tcW w:w="2025" w:type="dxa"/>
                  <w:tcBorders>
                    <w:top w:val="nil"/>
                    <w:left w:val="nil"/>
                    <w:bottom w:val="single" w:sz="8" w:space="0" w:color="auto"/>
                    <w:right w:val="single" w:sz="8" w:space="0" w:color="auto"/>
                  </w:tcBorders>
                  <w:tcMar>
                    <w:top w:w="15" w:type="dxa"/>
                    <w:left w:w="15" w:type="dxa"/>
                    <w:bottom w:w="15" w:type="dxa"/>
                    <w:right w:w="15" w:type="dxa"/>
                  </w:tcMar>
                  <w:hideMark/>
                </w:tcPr>
                <w:p w14:paraId="39000B16" w14:textId="77777777" w:rsidR="00BA5596" w:rsidRDefault="00BA5596">
                  <w:pPr>
                    <w:spacing w:line="234" w:lineRule="atLeast"/>
                    <w:jc w:val="center"/>
                    <w:rPr>
                      <w:b/>
                      <w:bCs/>
                      <w:sz w:val="20"/>
                      <w:szCs w:val="20"/>
                    </w:rPr>
                  </w:pPr>
                  <w:r>
                    <w:rPr>
                      <w:b/>
                      <w:bCs/>
                      <w:sz w:val="20"/>
                      <w:szCs w:val="20"/>
                    </w:rPr>
                    <w:t>£575.96</w:t>
                  </w:r>
                </w:p>
              </w:tc>
              <w:tc>
                <w:tcPr>
                  <w:tcW w:w="2025" w:type="dxa"/>
                  <w:tcBorders>
                    <w:top w:val="nil"/>
                    <w:left w:val="nil"/>
                    <w:bottom w:val="single" w:sz="8" w:space="0" w:color="auto"/>
                    <w:right w:val="single" w:sz="8" w:space="0" w:color="auto"/>
                  </w:tcBorders>
                  <w:tcMar>
                    <w:top w:w="15" w:type="dxa"/>
                    <w:left w:w="15" w:type="dxa"/>
                    <w:bottom w:w="15" w:type="dxa"/>
                    <w:right w:w="15" w:type="dxa"/>
                  </w:tcMar>
                  <w:hideMark/>
                </w:tcPr>
                <w:p w14:paraId="51B625CE" w14:textId="77777777" w:rsidR="00BA5596" w:rsidRDefault="00BA5596">
                  <w:pPr>
                    <w:spacing w:line="234" w:lineRule="atLeast"/>
                    <w:jc w:val="center"/>
                    <w:rPr>
                      <w:b/>
                      <w:bCs/>
                      <w:sz w:val="20"/>
                      <w:szCs w:val="20"/>
                    </w:rPr>
                  </w:pPr>
                  <w:r>
                    <w:rPr>
                      <w:b/>
                      <w:bCs/>
                      <w:sz w:val="20"/>
                      <w:szCs w:val="20"/>
                    </w:rPr>
                    <w:t>32</w:t>
                  </w:r>
                </w:p>
              </w:tc>
            </w:tr>
          </w:tbl>
          <w:p w14:paraId="348719B1" w14:textId="77777777" w:rsidR="00BA5596" w:rsidRDefault="00BA5596">
            <w:pPr>
              <w:rPr>
                <w:rFonts w:ascii="Times New Roman" w:eastAsia="Times New Roman" w:hAnsi="Times New Roman" w:cs="Times New Roman"/>
                <w:sz w:val="20"/>
                <w:szCs w:val="20"/>
              </w:rPr>
            </w:pPr>
          </w:p>
        </w:tc>
        <w:tc>
          <w:tcPr>
            <w:tcW w:w="2854" w:type="dxa"/>
            <w:shd w:val="clear" w:color="auto" w:fill="FFFFFF"/>
            <w:vAlign w:val="center"/>
            <w:hideMark/>
          </w:tcPr>
          <w:p w14:paraId="3DF16E66" w14:textId="77777777" w:rsidR="00BA5596" w:rsidRDefault="00BA5596">
            <w:pPr>
              <w:rPr>
                <w:rFonts w:ascii="Times New Roman" w:eastAsia="Times New Roman" w:hAnsi="Times New Roman" w:cs="Times New Roman"/>
                <w:sz w:val="20"/>
                <w:szCs w:val="20"/>
              </w:rPr>
            </w:pPr>
          </w:p>
        </w:tc>
      </w:tr>
    </w:tbl>
    <w:p w14:paraId="6A0F814C" w14:textId="77777777" w:rsidR="000D6928" w:rsidRDefault="000D6928" w:rsidP="000D6928"/>
    <w:p w14:paraId="6FE02CBB" w14:textId="77777777" w:rsidR="000D6928" w:rsidRDefault="000D6928" w:rsidP="000D6928"/>
    <w:tbl>
      <w:tblPr>
        <w:tblW w:w="10513" w:type="dxa"/>
        <w:tblLook w:val="04A0" w:firstRow="1" w:lastRow="0" w:firstColumn="1" w:lastColumn="0" w:noHBand="0" w:noVBand="1"/>
      </w:tblPr>
      <w:tblGrid>
        <w:gridCol w:w="3036"/>
        <w:gridCol w:w="2130"/>
        <w:gridCol w:w="2056"/>
        <w:gridCol w:w="1807"/>
        <w:gridCol w:w="1484"/>
      </w:tblGrid>
      <w:tr w:rsidR="000F2F98" w:rsidRPr="000F2F98" w14:paraId="2BAA66DB" w14:textId="77777777" w:rsidTr="000F2F98">
        <w:trPr>
          <w:gridAfter w:val="1"/>
          <w:wAfter w:w="1484" w:type="dxa"/>
          <w:trHeight w:val="1245"/>
        </w:trPr>
        <w:tc>
          <w:tcPr>
            <w:tcW w:w="3036" w:type="dxa"/>
            <w:tcBorders>
              <w:top w:val="nil"/>
              <w:left w:val="nil"/>
              <w:bottom w:val="nil"/>
              <w:right w:val="nil"/>
            </w:tcBorders>
            <w:shd w:val="clear" w:color="auto" w:fill="auto"/>
            <w:noWrap/>
            <w:vAlign w:val="bottom"/>
            <w:hideMark/>
          </w:tcPr>
          <w:p w14:paraId="714070BE" w14:textId="333E0516" w:rsidR="000F2F98" w:rsidRPr="000F2F98" w:rsidRDefault="000F2F98" w:rsidP="000F2F98">
            <w:pPr>
              <w:spacing w:after="0"/>
              <w:rPr>
                <w:rFonts w:ascii="Calibri" w:eastAsia="Times New Roman" w:hAnsi="Calibri" w:cs="Calibri"/>
                <w:color w:val="000000"/>
                <w:szCs w:val="22"/>
                <w:lang w:eastAsia="en-GB"/>
              </w:rPr>
            </w:pPr>
            <w:r w:rsidRPr="000F2F98">
              <w:rPr>
                <w:rFonts w:ascii="Calibri" w:eastAsia="Times New Roman" w:hAnsi="Calibri" w:cs="Calibri"/>
                <w:noProof/>
                <w:color w:val="000000"/>
                <w:szCs w:val="22"/>
                <w:lang w:eastAsia="en-GB"/>
              </w:rPr>
              <w:drawing>
                <wp:anchor distT="0" distB="0" distL="114300" distR="114300" simplePos="0" relativeHeight="251656704" behindDoc="0" locked="0" layoutInCell="1" allowOverlap="1" wp14:anchorId="63D2A668" wp14:editId="73CA4ECD">
                  <wp:simplePos x="0" y="0"/>
                  <wp:positionH relativeFrom="column">
                    <wp:posOffset>466725</wp:posOffset>
                  </wp:positionH>
                  <wp:positionV relativeFrom="paragraph">
                    <wp:posOffset>66675</wp:posOffset>
                  </wp:positionV>
                  <wp:extent cx="714375" cy="695325"/>
                  <wp:effectExtent l="0" t="0" r="9525" b="9525"/>
                  <wp:wrapNone/>
                  <wp:docPr id="3" name="Picture 3">
                    <a:extLst xmlns:a="http://schemas.openxmlformats.org/drawingml/2006/main">
                      <a:ext uri="{FF2B5EF4-FFF2-40B4-BE49-F238E27FC236}">
                        <a16:creationId xmlns:a16="http://schemas.microsoft.com/office/drawing/2014/main" id="{6B05AD1D-763F-45B2-81A1-9B90C8CFF34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B05AD1D-763F-45B2-81A1-9B90C8CFF345}"/>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20"/>
            </w:tblGrid>
            <w:tr w:rsidR="000F2F98" w:rsidRPr="000F2F98" w14:paraId="2DF19894" w14:textId="77777777">
              <w:trPr>
                <w:trHeight w:val="1245"/>
                <w:tblCellSpacing w:w="0" w:type="dxa"/>
              </w:trPr>
              <w:tc>
                <w:tcPr>
                  <w:tcW w:w="2820" w:type="dxa"/>
                  <w:tcBorders>
                    <w:top w:val="nil"/>
                    <w:left w:val="nil"/>
                    <w:bottom w:val="nil"/>
                    <w:right w:val="nil"/>
                  </w:tcBorders>
                  <w:shd w:val="clear" w:color="auto" w:fill="auto"/>
                  <w:noWrap/>
                  <w:vAlign w:val="bottom"/>
                  <w:hideMark/>
                </w:tcPr>
                <w:p w14:paraId="50321F8F" w14:textId="77777777" w:rsidR="000F2F98" w:rsidRPr="000F2F98" w:rsidRDefault="000F2F98" w:rsidP="000F2F98">
                  <w:pPr>
                    <w:spacing w:after="0"/>
                    <w:rPr>
                      <w:rFonts w:ascii="Calibri" w:eastAsia="Times New Roman" w:hAnsi="Calibri" w:cs="Calibri"/>
                      <w:color w:val="000000"/>
                      <w:szCs w:val="22"/>
                      <w:lang w:eastAsia="en-GB"/>
                    </w:rPr>
                  </w:pPr>
                </w:p>
              </w:tc>
            </w:tr>
          </w:tbl>
          <w:p w14:paraId="28772143" w14:textId="77777777" w:rsidR="000F2F98" w:rsidRPr="000F2F98" w:rsidRDefault="000F2F98" w:rsidP="000F2F98">
            <w:pPr>
              <w:spacing w:after="0"/>
              <w:rPr>
                <w:rFonts w:ascii="Calibri" w:eastAsia="Times New Roman" w:hAnsi="Calibri" w:cs="Calibri"/>
                <w:color w:val="000000"/>
                <w:szCs w:val="22"/>
                <w:lang w:eastAsia="en-GB"/>
              </w:rPr>
            </w:pPr>
          </w:p>
        </w:tc>
        <w:tc>
          <w:tcPr>
            <w:tcW w:w="5993" w:type="dxa"/>
            <w:gridSpan w:val="3"/>
            <w:tcBorders>
              <w:top w:val="nil"/>
              <w:left w:val="nil"/>
              <w:bottom w:val="nil"/>
              <w:right w:val="nil"/>
            </w:tcBorders>
            <w:shd w:val="clear" w:color="auto" w:fill="auto"/>
            <w:noWrap/>
            <w:vAlign w:val="center"/>
            <w:hideMark/>
          </w:tcPr>
          <w:p w14:paraId="7D43C35B" w14:textId="77777777" w:rsidR="000F2F98" w:rsidRPr="000F2F98" w:rsidRDefault="000F2F98" w:rsidP="000F2F98">
            <w:pPr>
              <w:spacing w:after="0"/>
              <w:rPr>
                <w:rFonts w:ascii="Times New Roman" w:eastAsia="Times New Roman" w:hAnsi="Times New Roman" w:cs="Times New Roman"/>
                <w:b/>
                <w:bCs/>
                <w:color w:val="2E74B5"/>
                <w:sz w:val="36"/>
                <w:szCs w:val="36"/>
                <w:lang w:eastAsia="en-GB"/>
              </w:rPr>
            </w:pPr>
            <w:proofErr w:type="spellStart"/>
            <w:r w:rsidRPr="000F2F98">
              <w:rPr>
                <w:rFonts w:ascii="Times New Roman" w:eastAsia="Times New Roman" w:hAnsi="Times New Roman" w:cs="Times New Roman"/>
                <w:b/>
                <w:bCs/>
                <w:color w:val="2E74B5"/>
                <w:sz w:val="36"/>
                <w:szCs w:val="36"/>
                <w:lang w:eastAsia="en-GB"/>
              </w:rPr>
              <w:t>Acharacle</w:t>
            </w:r>
            <w:proofErr w:type="spellEnd"/>
            <w:r w:rsidRPr="000F2F98">
              <w:rPr>
                <w:rFonts w:ascii="Times New Roman" w:eastAsia="Times New Roman" w:hAnsi="Times New Roman" w:cs="Times New Roman"/>
                <w:b/>
                <w:bCs/>
                <w:color w:val="2E74B5"/>
                <w:sz w:val="36"/>
                <w:szCs w:val="36"/>
                <w:lang w:eastAsia="en-GB"/>
              </w:rPr>
              <w:t xml:space="preserve"> Community Company</w:t>
            </w:r>
          </w:p>
        </w:tc>
      </w:tr>
      <w:tr w:rsidR="000F2F98" w:rsidRPr="000F2F98" w14:paraId="7309D264" w14:textId="77777777" w:rsidTr="000F2F98">
        <w:trPr>
          <w:gridAfter w:val="1"/>
          <w:wAfter w:w="1484" w:type="dxa"/>
          <w:trHeight w:val="510"/>
        </w:trPr>
        <w:tc>
          <w:tcPr>
            <w:tcW w:w="3036" w:type="dxa"/>
            <w:tcBorders>
              <w:top w:val="nil"/>
              <w:left w:val="nil"/>
              <w:bottom w:val="nil"/>
              <w:right w:val="nil"/>
            </w:tcBorders>
            <w:shd w:val="clear" w:color="auto" w:fill="auto"/>
            <w:noWrap/>
            <w:vAlign w:val="bottom"/>
            <w:hideMark/>
          </w:tcPr>
          <w:p w14:paraId="4338AF82" w14:textId="77777777" w:rsidR="000F2F98" w:rsidRPr="000F2F98" w:rsidRDefault="000F2F98" w:rsidP="000F2F98">
            <w:pPr>
              <w:spacing w:after="0"/>
              <w:rPr>
                <w:rFonts w:ascii="Times New Roman" w:eastAsia="Times New Roman" w:hAnsi="Times New Roman" w:cs="Times New Roman"/>
                <w:b/>
                <w:bCs/>
                <w:color w:val="2E74B5"/>
                <w:sz w:val="36"/>
                <w:szCs w:val="36"/>
                <w:lang w:eastAsia="en-GB"/>
              </w:rPr>
            </w:pPr>
          </w:p>
        </w:tc>
        <w:tc>
          <w:tcPr>
            <w:tcW w:w="5993" w:type="dxa"/>
            <w:gridSpan w:val="3"/>
            <w:tcBorders>
              <w:top w:val="nil"/>
              <w:left w:val="nil"/>
              <w:bottom w:val="nil"/>
              <w:right w:val="nil"/>
            </w:tcBorders>
            <w:shd w:val="clear" w:color="auto" w:fill="auto"/>
            <w:noWrap/>
            <w:vAlign w:val="center"/>
            <w:hideMark/>
          </w:tcPr>
          <w:p w14:paraId="70B1E0CB" w14:textId="77777777" w:rsidR="000F2F98" w:rsidRPr="000F2F98" w:rsidRDefault="000F2F98" w:rsidP="000F2F98">
            <w:pPr>
              <w:spacing w:after="0"/>
              <w:rPr>
                <w:rFonts w:ascii="Calibri" w:eastAsia="Times New Roman" w:hAnsi="Calibri" w:cs="Calibri"/>
                <w:b/>
                <w:bCs/>
                <w:color w:val="000000"/>
                <w:sz w:val="36"/>
                <w:szCs w:val="36"/>
                <w:lang w:eastAsia="en-GB"/>
              </w:rPr>
            </w:pPr>
            <w:r w:rsidRPr="000F2F98">
              <w:rPr>
                <w:rFonts w:ascii="Calibri" w:eastAsia="Times New Roman" w:hAnsi="Calibri" w:cs="Calibri"/>
                <w:b/>
                <w:bCs/>
                <w:color w:val="000000"/>
                <w:sz w:val="36"/>
                <w:szCs w:val="36"/>
                <w:lang w:eastAsia="en-GB"/>
              </w:rPr>
              <w:t xml:space="preserve">Monthly Check – Café &amp; Retail unit </w:t>
            </w:r>
          </w:p>
        </w:tc>
      </w:tr>
      <w:tr w:rsidR="000F2F98" w:rsidRPr="000F2F98" w14:paraId="3DA5DA7F" w14:textId="77777777" w:rsidTr="000F2F98">
        <w:trPr>
          <w:gridAfter w:val="1"/>
          <w:wAfter w:w="1484" w:type="dxa"/>
          <w:trHeight w:val="255"/>
        </w:trPr>
        <w:tc>
          <w:tcPr>
            <w:tcW w:w="3036" w:type="dxa"/>
            <w:tcBorders>
              <w:top w:val="nil"/>
              <w:left w:val="nil"/>
              <w:bottom w:val="nil"/>
              <w:right w:val="nil"/>
            </w:tcBorders>
            <w:shd w:val="clear" w:color="auto" w:fill="auto"/>
            <w:noWrap/>
            <w:vAlign w:val="bottom"/>
            <w:hideMark/>
          </w:tcPr>
          <w:p w14:paraId="5AD92FE7" w14:textId="77777777" w:rsidR="000F2F98" w:rsidRPr="000F2F98" w:rsidRDefault="000F2F98" w:rsidP="000F2F98">
            <w:pPr>
              <w:spacing w:after="0"/>
              <w:rPr>
                <w:rFonts w:ascii="Calibri" w:eastAsia="Times New Roman" w:hAnsi="Calibri" w:cs="Calibri"/>
                <w:b/>
                <w:bCs/>
                <w:color w:val="000000"/>
                <w:sz w:val="36"/>
                <w:szCs w:val="36"/>
                <w:lang w:eastAsia="en-GB"/>
              </w:rPr>
            </w:pPr>
          </w:p>
        </w:tc>
        <w:tc>
          <w:tcPr>
            <w:tcW w:w="2130" w:type="dxa"/>
            <w:tcBorders>
              <w:top w:val="nil"/>
              <w:left w:val="nil"/>
              <w:bottom w:val="nil"/>
              <w:right w:val="nil"/>
            </w:tcBorders>
            <w:shd w:val="clear" w:color="auto" w:fill="auto"/>
            <w:noWrap/>
            <w:vAlign w:val="center"/>
            <w:hideMark/>
          </w:tcPr>
          <w:p w14:paraId="590F8835"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2056" w:type="dxa"/>
            <w:tcBorders>
              <w:top w:val="nil"/>
              <w:left w:val="nil"/>
              <w:bottom w:val="nil"/>
              <w:right w:val="nil"/>
            </w:tcBorders>
            <w:shd w:val="clear" w:color="auto" w:fill="auto"/>
            <w:noWrap/>
            <w:vAlign w:val="center"/>
            <w:hideMark/>
          </w:tcPr>
          <w:p w14:paraId="43E94A8C" w14:textId="77777777" w:rsidR="000F2F98" w:rsidRPr="000F2F98" w:rsidRDefault="000F2F98" w:rsidP="000F2F98">
            <w:pPr>
              <w:spacing w:after="0"/>
              <w:jc w:val="center"/>
              <w:rPr>
                <w:rFonts w:ascii="Times New Roman" w:eastAsia="Times New Roman" w:hAnsi="Times New Roman" w:cs="Times New Roman"/>
                <w:sz w:val="20"/>
                <w:szCs w:val="20"/>
                <w:lang w:eastAsia="en-GB"/>
              </w:rPr>
            </w:pPr>
          </w:p>
        </w:tc>
        <w:tc>
          <w:tcPr>
            <w:tcW w:w="1807" w:type="dxa"/>
            <w:tcBorders>
              <w:top w:val="nil"/>
              <w:left w:val="nil"/>
              <w:bottom w:val="nil"/>
              <w:right w:val="nil"/>
            </w:tcBorders>
            <w:shd w:val="clear" w:color="auto" w:fill="auto"/>
            <w:noWrap/>
            <w:vAlign w:val="bottom"/>
            <w:hideMark/>
          </w:tcPr>
          <w:p w14:paraId="67DDA8E9" w14:textId="77777777" w:rsidR="000F2F98" w:rsidRPr="000F2F98" w:rsidRDefault="000F2F98" w:rsidP="000F2F98">
            <w:pPr>
              <w:spacing w:after="0"/>
              <w:jc w:val="center"/>
              <w:rPr>
                <w:rFonts w:ascii="Times New Roman" w:eastAsia="Times New Roman" w:hAnsi="Times New Roman" w:cs="Times New Roman"/>
                <w:sz w:val="20"/>
                <w:szCs w:val="20"/>
                <w:lang w:eastAsia="en-GB"/>
              </w:rPr>
            </w:pPr>
          </w:p>
        </w:tc>
      </w:tr>
      <w:tr w:rsidR="000F2F98" w:rsidRPr="000F2F98" w14:paraId="6EF375EF" w14:textId="77777777" w:rsidTr="000F2F98">
        <w:trPr>
          <w:gridAfter w:val="1"/>
          <w:wAfter w:w="1484" w:type="dxa"/>
          <w:trHeight w:val="300"/>
        </w:trPr>
        <w:tc>
          <w:tcPr>
            <w:tcW w:w="5166" w:type="dxa"/>
            <w:gridSpan w:val="2"/>
            <w:tcBorders>
              <w:top w:val="nil"/>
              <w:left w:val="nil"/>
              <w:bottom w:val="nil"/>
              <w:right w:val="nil"/>
            </w:tcBorders>
            <w:shd w:val="clear" w:color="auto" w:fill="auto"/>
            <w:noWrap/>
            <w:vAlign w:val="bottom"/>
            <w:hideMark/>
          </w:tcPr>
          <w:p w14:paraId="1EBC0A8A"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Date Checked:     </w:t>
            </w:r>
            <w:r w:rsidRPr="000F2F98">
              <w:rPr>
                <w:rFonts w:ascii="Calibri" w:eastAsia="Times New Roman" w:hAnsi="Calibri" w:cs="Calibri"/>
                <w:color w:val="000000"/>
                <w:szCs w:val="22"/>
                <w:lang w:eastAsia="en-GB"/>
              </w:rPr>
              <w:t>Monday, 02 August 2021</w:t>
            </w:r>
          </w:p>
        </w:tc>
        <w:tc>
          <w:tcPr>
            <w:tcW w:w="2056" w:type="dxa"/>
            <w:tcBorders>
              <w:top w:val="nil"/>
              <w:left w:val="nil"/>
              <w:bottom w:val="nil"/>
              <w:right w:val="nil"/>
            </w:tcBorders>
            <w:shd w:val="clear" w:color="auto" w:fill="auto"/>
            <w:noWrap/>
            <w:vAlign w:val="bottom"/>
            <w:hideMark/>
          </w:tcPr>
          <w:p w14:paraId="2EECFFCA"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Checked by:</w:t>
            </w:r>
          </w:p>
        </w:tc>
        <w:tc>
          <w:tcPr>
            <w:tcW w:w="1807" w:type="dxa"/>
            <w:tcBorders>
              <w:top w:val="nil"/>
              <w:left w:val="nil"/>
              <w:bottom w:val="nil"/>
              <w:right w:val="nil"/>
            </w:tcBorders>
            <w:shd w:val="clear" w:color="auto" w:fill="auto"/>
            <w:noWrap/>
            <w:vAlign w:val="bottom"/>
            <w:hideMark/>
          </w:tcPr>
          <w:p w14:paraId="551DAFF0" w14:textId="77777777" w:rsidR="000F2F98" w:rsidRPr="000F2F98" w:rsidRDefault="000F2F98" w:rsidP="000F2F98">
            <w:pPr>
              <w:spacing w:after="0"/>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Becky Dacre</w:t>
            </w:r>
          </w:p>
        </w:tc>
      </w:tr>
      <w:tr w:rsidR="000F2F98" w:rsidRPr="000F2F98" w14:paraId="30AB7A54" w14:textId="77777777" w:rsidTr="000F2F98">
        <w:trPr>
          <w:gridAfter w:val="1"/>
          <w:wAfter w:w="1484" w:type="dxa"/>
          <w:trHeight w:val="315"/>
        </w:trPr>
        <w:tc>
          <w:tcPr>
            <w:tcW w:w="3036" w:type="dxa"/>
            <w:tcBorders>
              <w:top w:val="nil"/>
              <w:left w:val="nil"/>
              <w:bottom w:val="nil"/>
              <w:right w:val="nil"/>
            </w:tcBorders>
            <w:shd w:val="clear" w:color="auto" w:fill="auto"/>
            <w:noWrap/>
            <w:vAlign w:val="bottom"/>
            <w:hideMark/>
          </w:tcPr>
          <w:p w14:paraId="0D00334F" w14:textId="77777777" w:rsidR="000F2F98" w:rsidRPr="000F2F98" w:rsidRDefault="000F2F98" w:rsidP="000F2F98">
            <w:pPr>
              <w:spacing w:after="0"/>
              <w:rPr>
                <w:rFonts w:ascii="Calibri" w:eastAsia="Times New Roman" w:hAnsi="Calibri" w:cs="Calibri"/>
                <w:color w:val="000000"/>
                <w:szCs w:val="22"/>
                <w:lang w:eastAsia="en-GB"/>
              </w:rPr>
            </w:pPr>
          </w:p>
        </w:tc>
        <w:tc>
          <w:tcPr>
            <w:tcW w:w="2130" w:type="dxa"/>
            <w:tcBorders>
              <w:top w:val="nil"/>
              <w:left w:val="nil"/>
              <w:bottom w:val="nil"/>
              <w:right w:val="nil"/>
            </w:tcBorders>
            <w:shd w:val="clear" w:color="auto" w:fill="auto"/>
            <w:noWrap/>
            <w:vAlign w:val="bottom"/>
            <w:hideMark/>
          </w:tcPr>
          <w:p w14:paraId="5BBD1D50"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2056" w:type="dxa"/>
            <w:tcBorders>
              <w:top w:val="nil"/>
              <w:left w:val="nil"/>
              <w:bottom w:val="nil"/>
              <w:right w:val="nil"/>
            </w:tcBorders>
            <w:shd w:val="clear" w:color="auto" w:fill="auto"/>
            <w:noWrap/>
            <w:vAlign w:val="bottom"/>
            <w:hideMark/>
          </w:tcPr>
          <w:p w14:paraId="011A6813"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1807" w:type="dxa"/>
            <w:tcBorders>
              <w:top w:val="nil"/>
              <w:left w:val="nil"/>
              <w:bottom w:val="nil"/>
              <w:right w:val="nil"/>
            </w:tcBorders>
            <w:shd w:val="clear" w:color="auto" w:fill="auto"/>
            <w:noWrap/>
            <w:vAlign w:val="bottom"/>
            <w:hideMark/>
          </w:tcPr>
          <w:p w14:paraId="6D17447E"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1008EA98" w14:textId="77777777" w:rsidTr="000F2F98">
        <w:trPr>
          <w:gridAfter w:val="1"/>
          <w:wAfter w:w="1484" w:type="dxa"/>
          <w:trHeight w:val="525"/>
        </w:trPr>
        <w:tc>
          <w:tcPr>
            <w:tcW w:w="902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D80C4C1" w14:textId="77777777" w:rsidR="000F2F98" w:rsidRPr="000F2F98" w:rsidRDefault="000F2F98" w:rsidP="000F2F98">
            <w:pPr>
              <w:spacing w:after="0"/>
              <w:jc w:val="center"/>
              <w:rPr>
                <w:rFonts w:ascii="Calibri" w:eastAsia="Times New Roman" w:hAnsi="Calibri" w:cs="Calibri"/>
                <w:b/>
                <w:bCs/>
                <w:sz w:val="24"/>
                <w:lang w:eastAsia="en-GB"/>
              </w:rPr>
            </w:pPr>
            <w:r w:rsidRPr="000F2F98">
              <w:rPr>
                <w:rFonts w:ascii="Calibri" w:eastAsia="Times New Roman" w:hAnsi="Calibri" w:cs="Calibri"/>
                <w:b/>
                <w:bCs/>
                <w:sz w:val="24"/>
                <w:lang w:eastAsia="en-GB"/>
              </w:rPr>
              <w:t xml:space="preserve"> Electric Meter Reading </w:t>
            </w:r>
          </w:p>
        </w:tc>
      </w:tr>
      <w:tr w:rsidR="000F2F98" w:rsidRPr="000F2F98" w14:paraId="2B2F05DD" w14:textId="77777777" w:rsidTr="000F2F98">
        <w:trPr>
          <w:gridAfter w:val="1"/>
          <w:wAfter w:w="1484" w:type="dxa"/>
          <w:trHeight w:val="315"/>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411C91D3"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Location</w:t>
            </w:r>
          </w:p>
        </w:tc>
        <w:tc>
          <w:tcPr>
            <w:tcW w:w="2130" w:type="dxa"/>
            <w:tcBorders>
              <w:top w:val="nil"/>
              <w:left w:val="nil"/>
              <w:bottom w:val="single" w:sz="8" w:space="0" w:color="auto"/>
              <w:right w:val="single" w:sz="8" w:space="0" w:color="auto"/>
            </w:tcBorders>
            <w:shd w:val="clear" w:color="auto" w:fill="auto"/>
            <w:vAlign w:val="center"/>
            <w:hideMark/>
          </w:tcPr>
          <w:p w14:paraId="001325DF" w14:textId="77777777" w:rsidR="000F2F98" w:rsidRPr="000F2F98" w:rsidRDefault="000F2F98" w:rsidP="000F2F98">
            <w:pPr>
              <w:spacing w:after="0"/>
              <w:jc w:val="center"/>
              <w:rPr>
                <w:rFonts w:ascii="Calibri" w:eastAsia="Times New Roman" w:hAnsi="Calibri" w:cs="Calibri"/>
                <w:b/>
                <w:bCs/>
                <w:szCs w:val="22"/>
                <w:lang w:eastAsia="en-GB"/>
              </w:rPr>
            </w:pPr>
            <w:r w:rsidRPr="000F2F98">
              <w:rPr>
                <w:rFonts w:ascii="Calibri" w:eastAsia="Times New Roman" w:hAnsi="Calibri" w:cs="Calibri"/>
                <w:b/>
                <w:bCs/>
                <w:szCs w:val="22"/>
                <w:lang w:eastAsia="en-GB"/>
              </w:rPr>
              <w:t>Shop</w:t>
            </w:r>
          </w:p>
        </w:tc>
        <w:tc>
          <w:tcPr>
            <w:tcW w:w="2056" w:type="dxa"/>
            <w:tcBorders>
              <w:top w:val="nil"/>
              <w:left w:val="nil"/>
              <w:bottom w:val="single" w:sz="8" w:space="0" w:color="auto"/>
              <w:right w:val="single" w:sz="8" w:space="0" w:color="auto"/>
            </w:tcBorders>
            <w:shd w:val="clear" w:color="auto" w:fill="auto"/>
            <w:vAlign w:val="center"/>
            <w:hideMark/>
          </w:tcPr>
          <w:p w14:paraId="79A083CC" w14:textId="77777777" w:rsidR="000F2F98" w:rsidRPr="000F2F98" w:rsidRDefault="000F2F98" w:rsidP="000F2F98">
            <w:pPr>
              <w:spacing w:after="0"/>
              <w:jc w:val="center"/>
              <w:rPr>
                <w:rFonts w:ascii="Calibri" w:eastAsia="Times New Roman" w:hAnsi="Calibri" w:cs="Calibri"/>
                <w:b/>
                <w:bCs/>
                <w:szCs w:val="22"/>
                <w:lang w:eastAsia="en-GB"/>
              </w:rPr>
            </w:pPr>
            <w:r w:rsidRPr="000F2F98">
              <w:rPr>
                <w:rFonts w:ascii="Calibri" w:eastAsia="Times New Roman" w:hAnsi="Calibri" w:cs="Calibri"/>
                <w:b/>
                <w:bCs/>
                <w:szCs w:val="22"/>
                <w:lang w:eastAsia="en-GB"/>
              </w:rPr>
              <w:t>Café toilets</w:t>
            </w:r>
          </w:p>
        </w:tc>
        <w:tc>
          <w:tcPr>
            <w:tcW w:w="1807" w:type="dxa"/>
            <w:tcBorders>
              <w:top w:val="nil"/>
              <w:left w:val="nil"/>
              <w:bottom w:val="single" w:sz="8" w:space="0" w:color="auto"/>
              <w:right w:val="single" w:sz="8" w:space="0" w:color="auto"/>
            </w:tcBorders>
            <w:shd w:val="clear" w:color="auto" w:fill="auto"/>
            <w:vAlign w:val="center"/>
            <w:hideMark/>
          </w:tcPr>
          <w:p w14:paraId="1DED1443" w14:textId="77777777" w:rsidR="000F2F98" w:rsidRPr="000F2F98" w:rsidRDefault="000F2F98" w:rsidP="000F2F98">
            <w:pPr>
              <w:spacing w:after="0"/>
              <w:jc w:val="center"/>
              <w:rPr>
                <w:rFonts w:ascii="Calibri" w:eastAsia="Times New Roman" w:hAnsi="Calibri" w:cs="Calibri"/>
                <w:b/>
                <w:bCs/>
                <w:szCs w:val="22"/>
                <w:lang w:eastAsia="en-GB"/>
              </w:rPr>
            </w:pPr>
            <w:r w:rsidRPr="000F2F98">
              <w:rPr>
                <w:rFonts w:ascii="Calibri" w:eastAsia="Times New Roman" w:hAnsi="Calibri" w:cs="Calibri"/>
                <w:b/>
                <w:bCs/>
                <w:szCs w:val="22"/>
                <w:lang w:eastAsia="en-GB"/>
              </w:rPr>
              <w:t>Café lounge area</w:t>
            </w:r>
          </w:p>
        </w:tc>
      </w:tr>
      <w:tr w:rsidR="000F2F98" w:rsidRPr="000F2F98" w14:paraId="6FD63C70" w14:textId="77777777" w:rsidTr="000F2F98">
        <w:trPr>
          <w:gridAfter w:val="1"/>
          <w:wAfter w:w="1484" w:type="dxa"/>
          <w:trHeight w:val="420"/>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4600B99D"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MPAN no. </w:t>
            </w:r>
          </w:p>
        </w:tc>
        <w:tc>
          <w:tcPr>
            <w:tcW w:w="2130" w:type="dxa"/>
            <w:tcBorders>
              <w:top w:val="nil"/>
              <w:left w:val="nil"/>
              <w:bottom w:val="single" w:sz="8" w:space="0" w:color="auto"/>
              <w:right w:val="single" w:sz="8" w:space="0" w:color="auto"/>
            </w:tcBorders>
            <w:shd w:val="clear" w:color="auto" w:fill="auto"/>
            <w:vAlign w:val="center"/>
            <w:hideMark/>
          </w:tcPr>
          <w:p w14:paraId="24DD9D12" w14:textId="77777777" w:rsidR="000F2F98" w:rsidRPr="000F2F98" w:rsidRDefault="000F2F98" w:rsidP="000F2F98">
            <w:pPr>
              <w:spacing w:after="0"/>
              <w:jc w:val="center"/>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17 1238 7514 687</w:t>
            </w:r>
          </w:p>
        </w:tc>
        <w:tc>
          <w:tcPr>
            <w:tcW w:w="2056" w:type="dxa"/>
            <w:tcBorders>
              <w:top w:val="nil"/>
              <w:left w:val="nil"/>
              <w:bottom w:val="single" w:sz="8" w:space="0" w:color="auto"/>
              <w:right w:val="single" w:sz="8" w:space="0" w:color="auto"/>
            </w:tcBorders>
            <w:shd w:val="clear" w:color="auto" w:fill="auto"/>
            <w:vAlign w:val="center"/>
            <w:hideMark/>
          </w:tcPr>
          <w:p w14:paraId="64DF77A1" w14:textId="77777777" w:rsidR="000F2F98" w:rsidRPr="000F2F98" w:rsidRDefault="000F2F98" w:rsidP="000F2F98">
            <w:pPr>
              <w:spacing w:after="0"/>
              <w:jc w:val="center"/>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 </w:t>
            </w:r>
          </w:p>
        </w:tc>
        <w:tc>
          <w:tcPr>
            <w:tcW w:w="1807" w:type="dxa"/>
            <w:tcBorders>
              <w:top w:val="nil"/>
              <w:left w:val="nil"/>
              <w:bottom w:val="single" w:sz="8" w:space="0" w:color="auto"/>
              <w:right w:val="single" w:sz="8" w:space="0" w:color="auto"/>
            </w:tcBorders>
            <w:shd w:val="clear" w:color="auto" w:fill="auto"/>
            <w:vAlign w:val="center"/>
            <w:hideMark/>
          </w:tcPr>
          <w:p w14:paraId="6BFD4F40" w14:textId="77777777" w:rsidR="000F2F98" w:rsidRPr="000F2F98" w:rsidRDefault="000F2F98" w:rsidP="000F2F98">
            <w:pPr>
              <w:spacing w:after="0"/>
              <w:jc w:val="center"/>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 </w:t>
            </w:r>
          </w:p>
        </w:tc>
      </w:tr>
      <w:tr w:rsidR="000F2F98" w:rsidRPr="000F2F98" w14:paraId="74DD8317" w14:textId="77777777" w:rsidTr="000F2F98">
        <w:trPr>
          <w:gridAfter w:val="1"/>
          <w:wAfter w:w="1484" w:type="dxa"/>
          <w:trHeight w:val="420"/>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08D98E00"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Meter number</w:t>
            </w:r>
          </w:p>
        </w:tc>
        <w:tc>
          <w:tcPr>
            <w:tcW w:w="2130" w:type="dxa"/>
            <w:tcBorders>
              <w:top w:val="nil"/>
              <w:left w:val="nil"/>
              <w:bottom w:val="single" w:sz="8" w:space="0" w:color="auto"/>
              <w:right w:val="single" w:sz="8" w:space="0" w:color="auto"/>
            </w:tcBorders>
            <w:shd w:val="clear" w:color="auto" w:fill="auto"/>
            <w:vAlign w:val="center"/>
            <w:hideMark/>
          </w:tcPr>
          <w:p w14:paraId="1D294C7A" w14:textId="77777777" w:rsidR="000F2F98" w:rsidRPr="000F2F98" w:rsidRDefault="000F2F98" w:rsidP="000F2F98">
            <w:pPr>
              <w:spacing w:after="0"/>
              <w:jc w:val="center"/>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D01C72982</w:t>
            </w:r>
          </w:p>
        </w:tc>
        <w:tc>
          <w:tcPr>
            <w:tcW w:w="2056" w:type="dxa"/>
            <w:tcBorders>
              <w:top w:val="nil"/>
              <w:left w:val="nil"/>
              <w:bottom w:val="single" w:sz="8" w:space="0" w:color="auto"/>
              <w:right w:val="single" w:sz="8" w:space="0" w:color="auto"/>
            </w:tcBorders>
            <w:shd w:val="clear" w:color="auto" w:fill="auto"/>
            <w:vAlign w:val="center"/>
            <w:hideMark/>
          </w:tcPr>
          <w:p w14:paraId="546799D1" w14:textId="77777777" w:rsidR="000F2F98" w:rsidRPr="000F2F98" w:rsidRDefault="000F2F98" w:rsidP="000F2F98">
            <w:pPr>
              <w:spacing w:after="0"/>
              <w:jc w:val="center"/>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 </w:t>
            </w:r>
          </w:p>
        </w:tc>
        <w:tc>
          <w:tcPr>
            <w:tcW w:w="1807" w:type="dxa"/>
            <w:tcBorders>
              <w:top w:val="nil"/>
              <w:left w:val="nil"/>
              <w:bottom w:val="single" w:sz="8" w:space="0" w:color="auto"/>
              <w:right w:val="single" w:sz="8" w:space="0" w:color="auto"/>
            </w:tcBorders>
            <w:shd w:val="clear" w:color="auto" w:fill="auto"/>
            <w:vAlign w:val="center"/>
            <w:hideMark/>
          </w:tcPr>
          <w:p w14:paraId="2584DB4B" w14:textId="77777777" w:rsidR="000F2F98" w:rsidRPr="000F2F98" w:rsidRDefault="000F2F98" w:rsidP="000F2F98">
            <w:pPr>
              <w:spacing w:after="0"/>
              <w:jc w:val="center"/>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 </w:t>
            </w:r>
          </w:p>
        </w:tc>
      </w:tr>
      <w:tr w:rsidR="000F2F98" w:rsidRPr="000F2F98" w14:paraId="2C818C29" w14:textId="77777777" w:rsidTr="000F2F98">
        <w:trPr>
          <w:gridAfter w:val="1"/>
          <w:wAfter w:w="1484" w:type="dxa"/>
          <w:trHeight w:val="420"/>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70FB080E"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Reading today</w:t>
            </w:r>
          </w:p>
        </w:tc>
        <w:tc>
          <w:tcPr>
            <w:tcW w:w="2130" w:type="dxa"/>
            <w:tcBorders>
              <w:top w:val="nil"/>
              <w:left w:val="nil"/>
              <w:bottom w:val="single" w:sz="8" w:space="0" w:color="auto"/>
              <w:right w:val="single" w:sz="8" w:space="0" w:color="auto"/>
            </w:tcBorders>
            <w:shd w:val="clear" w:color="auto" w:fill="auto"/>
            <w:vAlign w:val="center"/>
            <w:hideMark/>
          </w:tcPr>
          <w:p w14:paraId="69710748" w14:textId="77777777" w:rsidR="000F2F98" w:rsidRPr="000F2F98" w:rsidRDefault="000F2F98" w:rsidP="000F2F98">
            <w:pPr>
              <w:spacing w:after="0"/>
              <w:jc w:val="center"/>
              <w:rPr>
                <w:rFonts w:ascii="Calibri" w:eastAsia="Times New Roman" w:hAnsi="Calibri" w:cs="Calibri"/>
                <w:color w:val="2F75B5"/>
                <w:szCs w:val="22"/>
                <w:lang w:eastAsia="en-GB"/>
              </w:rPr>
            </w:pPr>
            <w:r w:rsidRPr="000F2F98">
              <w:rPr>
                <w:rFonts w:ascii="Calibri" w:eastAsia="Times New Roman" w:hAnsi="Calibri" w:cs="Calibri"/>
                <w:color w:val="2F75B5"/>
                <w:szCs w:val="22"/>
                <w:lang w:eastAsia="en-GB"/>
              </w:rPr>
              <w:t>88384</w:t>
            </w:r>
          </w:p>
        </w:tc>
        <w:tc>
          <w:tcPr>
            <w:tcW w:w="2056" w:type="dxa"/>
            <w:tcBorders>
              <w:top w:val="nil"/>
              <w:left w:val="nil"/>
              <w:bottom w:val="single" w:sz="8" w:space="0" w:color="auto"/>
              <w:right w:val="single" w:sz="8" w:space="0" w:color="auto"/>
            </w:tcBorders>
            <w:shd w:val="clear" w:color="auto" w:fill="auto"/>
            <w:vAlign w:val="center"/>
            <w:hideMark/>
          </w:tcPr>
          <w:p w14:paraId="30313B49" w14:textId="77777777" w:rsidR="000F2F98" w:rsidRPr="000F2F98" w:rsidRDefault="000F2F98" w:rsidP="000F2F98">
            <w:pPr>
              <w:spacing w:after="0"/>
              <w:jc w:val="center"/>
              <w:rPr>
                <w:rFonts w:ascii="Calibri" w:eastAsia="Times New Roman" w:hAnsi="Calibri" w:cs="Calibri"/>
                <w:color w:val="2F75B5"/>
                <w:szCs w:val="22"/>
                <w:lang w:eastAsia="en-GB"/>
              </w:rPr>
            </w:pPr>
            <w:r w:rsidRPr="000F2F98">
              <w:rPr>
                <w:rFonts w:ascii="Calibri" w:eastAsia="Times New Roman" w:hAnsi="Calibri" w:cs="Calibri"/>
                <w:color w:val="2F75B5"/>
                <w:szCs w:val="22"/>
                <w:lang w:eastAsia="en-GB"/>
              </w:rPr>
              <w:t>3883</w:t>
            </w:r>
          </w:p>
        </w:tc>
        <w:tc>
          <w:tcPr>
            <w:tcW w:w="1807" w:type="dxa"/>
            <w:tcBorders>
              <w:top w:val="nil"/>
              <w:left w:val="nil"/>
              <w:bottom w:val="single" w:sz="8" w:space="0" w:color="auto"/>
              <w:right w:val="single" w:sz="8" w:space="0" w:color="auto"/>
            </w:tcBorders>
            <w:shd w:val="clear" w:color="auto" w:fill="auto"/>
            <w:vAlign w:val="center"/>
            <w:hideMark/>
          </w:tcPr>
          <w:p w14:paraId="6BBC2919" w14:textId="77777777" w:rsidR="000F2F98" w:rsidRPr="000F2F98" w:rsidRDefault="000F2F98" w:rsidP="000F2F98">
            <w:pPr>
              <w:spacing w:after="0"/>
              <w:jc w:val="center"/>
              <w:rPr>
                <w:rFonts w:ascii="Calibri" w:eastAsia="Times New Roman" w:hAnsi="Calibri" w:cs="Calibri"/>
                <w:color w:val="2F75B5"/>
                <w:szCs w:val="22"/>
                <w:lang w:eastAsia="en-GB"/>
              </w:rPr>
            </w:pPr>
            <w:r w:rsidRPr="000F2F98">
              <w:rPr>
                <w:rFonts w:ascii="Calibri" w:eastAsia="Times New Roman" w:hAnsi="Calibri" w:cs="Calibri"/>
                <w:color w:val="2F75B5"/>
                <w:szCs w:val="22"/>
                <w:lang w:eastAsia="en-GB"/>
              </w:rPr>
              <w:t>18647</w:t>
            </w:r>
          </w:p>
        </w:tc>
      </w:tr>
      <w:tr w:rsidR="000F2F98" w:rsidRPr="000F2F98" w14:paraId="705D244B" w14:textId="77777777" w:rsidTr="000F2F98">
        <w:trPr>
          <w:gridAfter w:val="1"/>
          <w:wAfter w:w="1484" w:type="dxa"/>
          <w:trHeight w:val="420"/>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00EABFEA"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Reading last month</w:t>
            </w:r>
          </w:p>
        </w:tc>
        <w:tc>
          <w:tcPr>
            <w:tcW w:w="2130" w:type="dxa"/>
            <w:tcBorders>
              <w:top w:val="nil"/>
              <w:left w:val="nil"/>
              <w:bottom w:val="single" w:sz="8" w:space="0" w:color="auto"/>
              <w:right w:val="single" w:sz="8" w:space="0" w:color="auto"/>
            </w:tcBorders>
            <w:shd w:val="clear" w:color="auto" w:fill="auto"/>
            <w:vAlign w:val="center"/>
            <w:hideMark/>
          </w:tcPr>
          <w:p w14:paraId="48D11E44" w14:textId="77777777" w:rsidR="000F2F98" w:rsidRPr="000F2F98" w:rsidRDefault="000F2F98" w:rsidP="000F2F98">
            <w:pPr>
              <w:spacing w:after="0"/>
              <w:jc w:val="center"/>
              <w:rPr>
                <w:rFonts w:ascii="Calibri" w:eastAsia="Times New Roman" w:hAnsi="Calibri" w:cs="Calibri"/>
                <w:color w:val="2F75B5"/>
                <w:szCs w:val="22"/>
                <w:lang w:eastAsia="en-GB"/>
              </w:rPr>
            </w:pPr>
            <w:r w:rsidRPr="000F2F98">
              <w:rPr>
                <w:rFonts w:ascii="Calibri" w:eastAsia="Times New Roman" w:hAnsi="Calibri" w:cs="Calibri"/>
                <w:color w:val="2F75B5"/>
                <w:szCs w:val="22"/>
                <w:lang w:eastAsia="en-GB"/>
              </w:rPr>
              <w:t>86767</w:t>
            </w:r>
          </w:p>
        </w:tc>
        <w:tc>
          <w:tcPr>
            <w:tcW w:w="2056" w:type="dxa"/>
            <w:tcBorders>
              <w:top w:val="nil"/>
              <w:left w:val="nil"/>
              <w:bottom w:val="single" w:sz="8" w:space="0" w:color="auto"/>
              <w:right w:val="single" w:sz="8" w:space="0" w:color="auto"/>
            </w:tcBorders>
            <w:shd w:val="clear" w:color="auto" w:fill="auto"/>
            <w:vAlign w:val="center"/>
            <w:hideMark/>
          </w:tcPr>
          <w:p w14:paraId="198301A1" w14:textId="77777777" w:rsidR="000F2F98" w:rsidRPr="000F2F98" w:rsidRDefault="000F2F98" w:rsidP="000F2F98">
            <w:pPr>
              <w:spacing w:after="0"/>
              <w:jc w:val="center"/>
              <w:rPr>
                <w:rFonts w:ascii="Calibri" w:eastAsia="Times New Roman" w:hAnsi="Calibri" w:cs="Calibri"/>
                <w:color w:val="2F75B5"/>
                <w:szCs w:val="22"/>
                <w:lang w:eastAsia="en-GB"/>
              </w:rPr>
            </w:pPr>
            <w:r w:rsidRPr="000F2F98">
              <w:rPr>
                <w:rFonts w:ascii="Calibri" w:eastAsia="Times New Roman" w:hAnsi="Calibri" w:cs="Calibri"/>
                <w:color w:val="2F75B5"/>
                <w:szCs w:val="22"/>
                <w:lang w:eastAsia="en-GB"/>
              </w:rPr>
              <w:t>2437</w:t>
            </w:r>
          </w:p>
        </w:tc>
        <w:tc>
          <w:tcPr>
            <w:tcW w:w="1807" w:type="dxa"/>
            <w:tcBorders>
              <w:top w:val="nil"/>
              <w:left w:val="nil"/>
              <w:bottom w:val="single" w:sz="8" w:space="0" w:color="auto"/>
              <w:right w:val="single" w:sz="8" w:space="0" w:color="auto"/>
            </w:tcBorders>
            <w:shd w:val="clear" w:color="auto" w:fill="auto"/>
            <w:vAlign w:val="center"/>
            <w:hideMark/>
          </w:tcPr>
          <w:p w14:paraId="51E24425" w14:textId="77777777" w:rsidR="000F2F98" w:rsidRPr="000F2F98" w:rsidRDefault="000F2F98" w:rsidP="000F2F98">
            <w:pPr>
              <w:spacing w:after="0"/>
              <w:jc w:val="center"/>
              <w:rPr>
                <w:rFonts w:ascii="Calibri" w:eastAsia="Times New Roman" w:hAnsi="Calibri" w:cs="Calibri"/>
                <w:color w:val="2F75B5"/>
                <w:szCs w:val="22"/>
                <w:lang w:eastAsia="en-GB"/>
              </w:rPr>
            </w:pPr>
            <w:r w:rsidRPr="000F2F98">
              <w:rPr>
                <w:rFonts w:ascii="Calibri" w:eastAsia="Times New Roman" w:hAnsi="Calibri" w:cs="Calibri"/>
                <w:color w:val="2F75B5"/>
                <w:szCs w:val="22"/>
                <w:lang w:eastAsia="en-GB"/>
              </w:rPr>
              <w:t>18611</w:t>
            </w:r>
          </w:p>
        </w:tc>
      </w:tr>
      <w:tr w:rsidR="000F2F98" w:rsidRPr="000F2F98" w14:paraId="4F11F81C" w14:textId="77777777" w:rsidTr="000F2F98">
        <w:trPr>
          <w:gridAfter w:val="1"/>
          <w:wAfter w:w="1484" w:type="dxa"/>
          <w:trHeight w:val="420"/>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40463DD1"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Units used since last reading</w:t>
            </w:r>
          </w:p>
        </w:tc>
        <w:tc>
          <w:tcPr>
            <w:tcW w:w="2130" w:type="dxa"/>
            <w:tcBorders>
              <w:top w:val="nil"/>
              <w:left w:val="nil"/>
              <w:bottom w:val="single" w:sz="8" w:space="0" w:color="auto"/>
              <w:right w:val="single" w:sz="8" w:space="0" w:color="auto"/>
            </w:tcBorders>
            <w:shd w:val="clear" w:color="auto" w:fill="auto"/>
            <w:vAlign w:val="center"/>
            <w:hideMark/>
          </w:tcPr>
          <w:p w14:paraId="61BE5C68" w14:textId="77777777" w:rsidR="000F2F98" w:rsidRPr="000F2F98" w:rsidRDefault="000F2F98" w:rsidP="000F2F98">
            <w:pPr>
              <w:spacing w:after="0"/>
              <w:jc w:val="center"/>
              <w:rPr>
                <w:rFonts w:ascii="Calibri" w:eastAsia="Times New Roman" w:hAnsi="Calibri" w:cs="Calibri"/>
                <w:color w:val="2F75B5"/>
                <w:szCs w:val="22"/>
                <w:lang w:eastAsia="en-GB"/>
              </w:rPr>
            </w:pPr>
            <w:r w:rsidRPr="000F2F98">
              <w:rPr>
                <w:rFonts w:ascii="Calibri" w:eastAsia="Times New Roman" w:hAnsi="Calibri" w:cs="Calibri"/>
                <w:color w:val="2F75B5"/>
                <w:szCs w:val="22"/>
                <w:lang w:eastAsia="en-GB"/>
              </w:rPr>
              <w:t>1617</w:t>
            </w:r>
          </w:p>
        </w:tc>
        <w:tc>
          <w:tcPr>
            <w:tcW w:w="2056" w:type="dxa"/>
            <w:tcBorders>
              <w:top w:val="nil"/>
              <w:left w:val="nil"/>
              <w:bottom w:val="single" w:sz="8" w:space="0" w:color="auto"/>
              <w:right w:val="single" w:sz="8" w:space="0" w:color="auto"/>
            </w:tcBorders>
            <w:shd w:val="clear" w:color="auto" w:fill="auto"/>
            <w:vAlign w:val="center"/>
            <w:hideMark/>
          </w:tcPr>
          <w:p w14:paraId="5EEBE7AF" w14:textId="77777777" w:rsidR="000F2F98" w:rsidRPr="000F2F98" w:rsidRDefault="000F2F98" w:rsidP="000F2F98">
            <w:pPr>
              <w:spacing w:after="0"/>
              <w:jc w:val="center"/>
              <w:rPr>
                <w:rFonts w:ascii="Calibri" w:eastAsia="Times New Roman" w:hAnsi="Calibri" w:cs="Calibri"/>
                <w:color w:val="2F75B5"/>
                <w:szCs w:val="22"/>
                <w:lang w:eastAsia="en-GB"/>
              </w:rPr>
            </w:pPr>
            <w:r w:rsidRPr="000F2F98">
              <w:rPr>
                <w:rFonts w:ascii="Calibri" w:eastAsia="Times New Roman" w:hAnsi="Calibri" w:cs="Calibri"/>
                <w:color w:val="2F75B5"/>
                <w:szCs w:val="22"/>
                <w:lang w:eastAsia="en-GB"/>
              </w:rPr>
              <w:t>1446</w:t>
            </w:r>
          </w:p>
        </w:tc>
        <w:tc>
          <w:tcPr>
            <w:tcW w:w="1807" w:type="dxa"/>
            <w:tcBorders>
              <w:top w:val="nil"/>
              <w:left w:val="nil"/>
              <w:bottom w:val="single" w:sz="8" w:space="0" w:color="auto"/>
              <w:right w:val="single" w:sz="8" w:space="0" w:color="auto"/>
            </w:tcBorders>
            <w:shd w:val="clear" w:color="auto" w:fill="auto"/>
            <w:vAlign w:val="center"/>
            <w:hideMark/>
          </w:tcPr>
          <w:p w14:paraId="1B23FF9D" w14:textId="77777777" w:rsidR="000F2F98" w:rsidRPr="000F2F98" w:rsidRDefault="000F2F98" w:rsidP="000F2F98">
            <w:pPr>
              <w:spacing w:after="0"/>
              <w:jc w:val="center"/>
              <w:rPr>
                <w:rFonts w:ascii="Calibri" w:eastAsia="Times New Roman" w:hAnsi="Calibri" w:cs="Calibri"/>
                <w:color w:val="2F75B5"/>
                <w:szCs w:val="22"/>
                <w:lang w:eastAsia="en-GB"/>
              </w:rPr>
            </w:pPr>
            <w:r w:rsidRPr="000F2F98">
              <w:rPr>
                <w:rFonts w:ascii="Calibri" w:eastAsia="Times New Roman" w:hAnsi="Calibri" w:cs="Calibri"/>
                <w:color w:val="2F75B5"/>
                <w:szCs w:val="22"/>
                <w:lang w:eastAsia="en-GB"/>
              </w:rPr>
              <w:t>36</w:t>
            </w:r>
          </w:p>
        </w:tc>
      </w:tr>
      <w:tr w:rsidR="000F2F98" w:rsidRPr="000F2F98" w14:paraId="676B0311" w14:textId="77777777" w:rsidTr="000F2F98">
        <w:trPr>
          <w:gridAfter w:val="1"/>
          <w:wAfter w:w="1484" w:type="dxa"/>
          <w:trHeight w:val="315"/>
        </w:trPr>
        <w:tc>
          <w:tcPr>
            <w:tcW w:w="3036" w:type="dxa"/>
            <w:tcBorders>
              <w:top w:val="nil"/>
              <w:left w:val="nil"/>
              <w:bottom w:val="nil"/>
              <w:right w:val="nil"/>
            </w:tcBorders>
            <w:shd w:val="clear" w:color="auto" w:fill="auto"/>
            <w:noWrap/>
            <w:vAlign w:val="bottom"/>
            <w:hideMark/>
          </w:tcPr>
          <w:p w14:paraId="7F682E59" w14:textId="77777777" w:rsidR="000F2F98" w:rsidRPr="000F2F98" w:rsidRDefault="000F2F98" w:rsidP="000F2F98">
            <w:pPr>
              <w:spacing w:after="0"/>
              <w:jc w:val="center"/>
              <w:rPr>
                <w:rFonts w:ascii="Calibri" w:eastAsia="Times New Roman" w:hAnsi="Calibri" w:cs="Calibri"/>
                <w:color w:val="2F75B5"/>
                <w:szCs w:val="22"/>
                <w:lang w:eastAsia="en-GB"/>
              </w:rPr>
            </w:pPr>
          </w:p>
        </w:tc>
        <w:tc>
          <w:tcPr>
            <w:tcW w:w="2130" w:type="dxa"/>
            <w:tcBorders>
              <w:top w:val="nil"/>
              <w:left w:val="nil"/>
              <w:bottom w:val="nil"/>
              <w:right w:val="nil"/>
            </w:tcBorders>
            <w:shd w:val="clear" w:color="auto" w:fill="auto"/>
            <w:noWrap/>
            <w:vAlign w:val="bottom"/>
            <w:hideMark/>
          </w:tcPr>
          <w:p w14:paraId="5AC706EA"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2056" w:type="dxa"/>
            <w:tcBorders>
              <w:top w:val="nil"/>
              <w:left w:val="nil"/>
              <w:bottom w:val="nil"/>
              <w:right w:val="nil"/>
            </w:tcBorders>
            <w:shd w:val="clear" w:color="auto" w:fill="auto"/>
            <w:noWrap/>
            <w:vAlign w:val="bottom"/>
            <w:hideMark/>
          </w:tcPr>
          <w:p w14:paraId="20611F25"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1807" w:type="dxa"/>
            <w:tcBorders>
              <w:top w:val="nil"/>
              <w:left w:val="nil"/>
              <w:bottom w:val="nil"/>
              <w:right w:val="nil"/>
            </w:tcBorders>
            <w:shd w:val="clear" w:color="auto" w:fill="auto"/>
            <w:noWrap/>
            <w:vAlign w:val="bottom"/>
            <w:hideMark/>
          </w:tcPr>
          <w:p w14:paraId="48F483A4"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638B460A" w14:textId="77777777" w:rsidTr="000F2F98">
        <w:trPr>
          <w:gridAfter w:val="1"/>
          <w:wAfter w:w="1484" w:type="dxa"/>
          <w:trHeight w:val="555"/>
        </w:trPr>
        <w:tc>
          <w:tcPr>
            <w:tcW w:w="5166"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0F6190E0" w14:textId="77777777" w:rsidR="000F2F98" w:rsidRPr="000F2F98" w:rsidRDefault="000F2F98" w:rsidP="000F2F98">
            <w:pPr>
              <w:spacing w:after="0"/>
              <w:jc w:val="center"/>
              <w:rPr>
                <w:rFonts w:ascii="Calibri" w:eastAsia="Times New Roman" w:hAnsi="Calibri" w:cs="Calibri"/>
                <w:b/>
                <w:bCs/>
                <w:sz w:val="24"/>
                <w:lang w:eastAsia="en-GB"/>
              </w:rPr>
            </w:pPr>
            <w:r w:rsidRPr="000F2F98">
              <w:rPr>
                <w:rFonts w:ascii="Calibri" w:eastAsia="Times New Roman" w:hAnsi="Calibri" w:cs="Calibri"/>
                <w:b/>
                <w:bCs/>
                <w:sz w:val="24"/>
                <w:lang w:eastAsia="en-GB"/>
              </w:rPr>
              <w:t xml:space="preserve">Boiler Check </w:t>
            </w:r>
          </w:p>
        </w:tc>
        <w:tc>
          <w:tcPr>
            <w:tcW w:w="3863" w:type="dxa"/>
            <w:gridSpan w:val="2"/>
            <w:tcBorders>
              <w:top w:val="single" w:sz="8" w:space="0" w:color="auto"/>
              <w:left w:val="nil"/>
              <w:bottom w:val="single" w:sz="8" w:space="0" w:color="auto"/>
              <w:right w:val="single" w:sz="8" w:space="0" w:color="000000"/>
            </w:tcBorders>
            <w:shd w:val="clear" w:color="auto" w:fill="auto"/>
            <w:vAlign w:val="center"/>
            <w:hideMark/>
          </w:tcPr>
          <w:p w14:paraId="2CFF91DB" w14:textId="77777777" w:rsidR="000F2F98" w:rsidRPr="000F2F98" w:rsidRDefault="000F2F98" w:rsidP="000F2F98">
            <w:pPr>
              <w:spacing w:after="0"/>
              <w:jc w:val="center"/>
              <w:rPr>
                <w:rFonts w:ascii="Calibri" w:eastAsia="Times New Roman" w:hAnsi="Calibri" w:cs="Calibri"/>
                <w:b/>
                <w:bCs/>
                <w:sz w:val="24"/>
                <w:lang w:eastAsia="en-GB"/>
              </w:rPr>
            </w:pPr>
            <w:r w:rsidRPr="000F2F98">
              <w:rPr>
                <w:rFonts w:ascii="Calibri" w:eastAsia="Times New Roman" w:hAnsi="Calibri" w:cs="Calibri"/>
                <w:b/>
                <w:bCs/>
                <w:sz w:val="24"/>
                <w:lang w:eastAsia="en-GB"/>
              </w:rPr>
              <w:t>Boiler: Grant Vortex Pro External Combi 26e</w:t>
            </w:r>
          </w:p>
        </w:tc>
      </w:tr>
      <w:tr w:rsidR="000F2F98" w:rsidRPr="000F2F98" w14:paraId="20FEE3EB" w14:textId="77777777" w:rsidTr="000F2F98">
        <w:trPr>
          <w:gridAfter w:val="1"/>
          <w:wAfter w:w="1484" w:type="dxa"/>
          <w:trHeight w:val="300"/>
        </w:trPr>
        <w:tc>
          <w:tcPr>
            <w:tcW w:w="3036" w:type="dxa"/>
            <w:tcBorders>
              <w:top w:val="nil"/>
              <w:left w:val="single" w:sz="8" w:space="0" w:color="auto"/>
              <w:bottom w:val="single" w:sz="4" w:space="0" w:color="auto"/>
              <w:right w:val="single" w:sz="4" w:space="0" w:color="auto"/>
            </w:tcBorders>
            <w:shd w:val="clear" w:color="auto" w:fill="auto"/>
            <w:vAlign w:val="center"/>
            <w:hideMark/>
          </w:tcPr>
          <w:p w14:paraId="710AD269"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Oil Reading </w:t>
            </w:r>
          </w:p>
        </w:tc>
        <w:tc>
          <w:tcPr>
            <w:tcW w:w="5993" w:type="dxa"/>
            <w:gridSpan w:val="3"/>
            <w:tcBorders>
              <w:top w:val="nil"/>
              <w:left w:val="nil"/>
              <w:bottom w:val="single" w:sz="4" w:space="0" w:color="auto"/>
              <w:right w:val="single" w:sz="8" w:space="0" w:color="000000"/>
            </w:tcBorders>
            <w:shd w:val="clear" w:color="auto" w:fill="auto"/>
            <w:vAlign w:val="center"/>
            <w:hideMark/>
          </w:tcPr>
          <w:p w14:paraId="4736EBBF" w14:textId="77777777" w:rsidR="000F2F98" w:rsidRPr="000F2F98" w:rsidRDefault="000F2F98" w:rsidP="000F2F98">
            <w:pPr>
              <w:spacing w:after="0"/>
              <w:jc w:val="center"/>
              <w:rPr>
                <w:rFonts w:ascii="Calibri" w:eastAsia="Times New Roman" w:hAnsi="Calibri" w:cs="Calibri"/>
                <w:color w:val="305496"/>
                <w:szCs w:val="22"/>
                <w:lang w:eastAsia="en-GB"/>
              </w:rPr>
            </w:pPr>
            <w:r w:rsidRPr="000F2F98">
              <w:rPr>
                <w:rFonts w:ascii="Calibri" w:eastAsia="Times New Roman" w:hAnsi="Calibri" w:cs="Calibri"/>
                <w:color w:val="305496"/>
                <w:szCs w:val="22"/>
                <w:lang w:eastAsia="en-GB"/>
              </w:rPr>
              <w:t>2/3 full</w:t>
            </w:r>
          </w:p>
        </w:tc>
      </w:tr>
      <w:tr w:rsidR="000F2F98" w:rsidRPr="000F2F98" w14:paraId="0663A471" w14:textId="77777777" w:rsidTr="000F2F98">
        <w:trPr>
          <w:gridAfter w:val="1"/>
          <w:wAfter w:w="1484" w:type="dxa"/>
          <w:trHeight w:val="300"/>
        </w:trPr>
        <w:tc>
          <w:tcPr>
            <w:tcW w:w="3036" w:type="dxa"/>
            <w:tcBorders>
              <w:top w:val="nil"/>
              <w:left w:val="single" w:sz="8" w:space="0" w:color="auto"/>
              <w:bottom w:val="single" w:sz="4" w:space="0" w:color="auto"/>
              <w:right w:val="single" w:sz="4" w:space="0" w:color="auto"/>
            </w:tcBorders>
            <w:shd w:val="clear" w:color="auto" w:fill="auto"/>
            <w:vAlign w:val="center"/>
            <w:hideMark/>
          </w:tcPr>
          <w:p w14:paraId="6D7A6691"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Boiler check</w:t>
            </w:r>
          </w:p>
        </w:tc>
        <w:tc>
          <w:tcPr>
            <w:tcW w:w="5993" w:type="dxa"/>
            <w:gridSpan w:val="3"/>
            <w:tcBorders>
              <w:top w:val="single" w:sz="4" w:space="0" w:color="auto"/>
              <w:left w:val="nil"/>
              <w:bottom w:val="single" w:sz="4" w:space="0" w:color="auto"/>
              <w:right w:val="single" w:sz="8" w:space="0" w:color="000000"/>
            </w:tcBorders>
            <w:shd w:val="clear" w:color="auto" w:fill="auto"/>
            <w:vAlign w:val="center"/>
            <w:hideMark/>
          </w:tcPr>
          <w:p w14:paraId="0BBDAB5C" w14:textId="77777777" w:rsidR="000F2F98" w:rsidRPr="000F2F98" w:rsidRDefault="000F2F98" w:rsidP="000F2F98">
            <w:pPr>
              <w:spacing w:after="0"/>
              <w:jc w:val="center"/>
              <w:rPr>
                <w:rFonts w:ascii="Calibri" w:eastAsia="Times New Roman" w:hAnsi="Calibri" w:cs="Calibri"/>
                <w:color w:val="305496"/>
                <w:szCs w:val="22"/>
                <w:lang w:eastAsia="en-GB"/>
              </w:rPr>
            </w:pPr>
            <w:r w:rsidRPr="000F2F98">
              <w:rPr>
                <w:rFonts w:ascii="Calibri" w:eastAsia="Times New Roman" w:hAnsi="Calibri" w:cs="Calibri"/>
                <w:color w:val="305496"/>
                <w:szCs w:val="22"/>
                <w:lang w:eastAsia="en-GB"/>
              </w:rPr>
              <w:t> </w:t>
            </w:r>
          </w:p>
        </w:tc>
      </w:tr>
      <w:tr w:rsidR="000F2F98" w:rsidRPr="000F2F98" w14:paraId="0678AE36" w14:textId="77777777" w:rsidTr="000F2F98">
        <w:trPr>
          <w:gridAfter w:val="1"/>
          <w:wAfter w:w="1484" w:type="dxa"/>
          <w:trHeight w:val="450"/>
        </w:trPr>
        <w:tc>
          <w:tcPr>
            <w:tcW w:w="3036" w:type="dxa"/>
            <w:vMerge w:val="restart"/>
            <w:tcBorders>
              <w:top w:val="nil"/>
              <w:left w:val="single" w:sz="8" w:space="0" w:color="auto"/>
              <w:bottom w:val="single" w:sz="8" w:space="0" w:color="000000"/>
              <w:right w:val="single" w:sz="4" w:space="0" w:color="auto"/>
            </w:tcBorders>
            <w:shd w:val="clear" w:color="auto" w:fill="auto"/>
            <w:hideMark/>
          </w:tcPr>
          <w:p w14:paraId="37A8497C"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Actions Taken </w:t>
            </w:r>
          </w:p>
        </w:tc>
        <w:tc>
          <w:tcPr>
            <w:tcW w:w="5993"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4E17E9FF" w14:textId="77777777" w:rsidR="000F2F98" w:rsidRPr="000F2F98" w:rsidRDefault="000F2F98" w:rsidP="000F2F98">
            <w:pPr>
              <w:spacing w:after="0"/>
              <w:jc w:val="center"/>
              <w:rPr>
                <w:rFonts w:ascii="Calibri" w:eastAsia="Times New Roman" w:hAnsi="Calibri" w:cs="Calibri"/>
                <w:color w:val="305496"/>
                <w:szCs w:val="22"/>
                <w:lang w:eastAsia="en-GB"/>
              </w:rPr>
            </w:pPr>
            <w:r w:rsidRPr="000F2F98">
              <w:rPr>
                <w:rFonts w:ascii="Calibri" w:eastAsia="Times New Roman" w:hAnsi="Calibri" w:cs="Calibri"/>
                <w:color w:val="305496"/>
                <w:szCs w:val="22"/>
                <w:lang w:eastAsia="en-GB"/>
              </w:rPr>
              <w:t> </w:t>
            </w:r>
          </w:p>
        </w:tc>
      </w:tr>
      <w:tr w:rsidR="000F2F98" w:rsidRPr="000F2F98" w14:paraId="5332F282" w14:textId="77777777" w:rsidTr="000F2F98">
        <w:trPr>
          <w:trHeight w:val="315"/>
        </w:trPr>
        <w:tc>
          <w:tcPr>
            <w:tcW w:w="3036" w:type="dxa"/>
            <w:vMerge/>
            <w:tcBorders>
              <w:top w:val="nil"/>
              <w:left w:val="single" w:sz="8" w:space="0" w:color="auto"/>
              <w:bottom w:val="single" w:sz="8" w:space="0" w:color="000000"/>
              <w:right w:val="single" w:sz="4" w:space="0" w:color="auto"/>
            </w:tcBorders>
            <w:vAlign w:val="center"/>
            <w:hideMark/>
          </w:tcPr>
          <w:p w14:paraId="5EC00789" w14:textId="77777777" w:rsidR="000F2F98" w:rsidRPr="000F2F98" w:rsidRDefault="000F2F98" w:rsidP="000F2F98">
            <w:pPr>
              <w:spacing w:after="0"/>
              <w:rPr>
                <w:rFonts w:ascii="Calibri" w:eastAsia="Times New Roman" w:hAnsi="Calibri" w:cs="Calibri"/>
                <w:b/>
                <w:bCs/>
                <w:color w:val="000000"/>
                <w:szCs w:val="22"/>
                <w:lang w:eastAsia="en-GB"/>
              </w:rPr>
            </w:pPr>
          </w:p>
        </w:tc>
        <w:tc>
          <w:tcPr>
            <w:tcW w:w="5993" w:type="dxa"/>
            <w:gridSpan w:val="3"/>
            <w:vMerge/>
            <w:tcBorders>
              <w:top w:val="single" w:sz="4" w:space="0" w:color="auto"/>
              <w:left w:val="single" w:sz="4" w:space="0" w:color="auto"/>
              <w:bottom w:val="single" w:sz="8" w:space="0" w:color="000000"/>
              <w:right w:val="single" w:sz="8" w:space="0" w:color="000000"/>
            </w:tcBorders>
            <w:vAlign w:val="center"/>
            <w:hideMark/>
          </w:tcPr>
          <w:p w14:paraId="07EDFC46" w14:textId="77777777" w:rsidR="000F2F98" w:rsidRPr="000F2F98" w:rsidRDefault="000F2F98" w:rsidP="000F2F98">
            <w:pPr>
              <w:spacing w:after="0"/>
              <w:rPr>
                <w:rFonts w:ascii="Calibri" w:eastAsia="Times New Roman" w:hAnsi="Calibri" w:cs="Calibri"/>
                <w:color w:val="305496"/>
                <w:szCs w:val="22"/>
                <w:lang w:eastAsia="en-GB"/>
              </w:rPr>
            </w:pPr>
          </w:p>
        </w:tc>
        <w:tc>
          <w:tcPr>
            <w:tcW w:w="1484" w:type="dxa"/>
            <w:tcBorders>
              <w:top w:val="nil"/>
              <w:left w:val="nil"/>
              <w:bottom w:val="nil"/>
              <w:right w:val="nil"/>
            </w:tcBorders>
            <w:shd w:val="clear" w:color="auto" w:fill="auto"/>
            <w:noWrap/>
            <w:vAlign w:val="bottom"/>
            <w:hideMark/>
          </w:tcPr>
          <w:p w14:paraId="4FF3B350" w14:textId="77777777" w:rsidR="000F2F98" w:rsidRPr="000F2F98" w:rsidRDefault="000F2F98" w:rsidP="000F2F98">
            <w:pPr>
              <w:spacing w:after="0"/>
              <w:jc w:val="center"/>
              <w:rPr>
                <w:rFonts w:ascii="Calibri" w:eastAsia="Times New Roman" w:hAnsi="Calibri" w:cs="Calibri"/>
                <w:color w:val="305496"/>
                <w:szCs w:val="22"/>
                <w:lang w:eastAsia="en-GB"/>
              </w:rPr>
            </w:pPr>
          </w:p>
        </w:tc>
      </w:tr>
      <w:tr w:rsidR="000F2F98" w:rsidRPr="000F2F98" w14:paraId="34698E19" w14:textId="77777777" w:rsidTr="000F2F98">
        <w:trPr>
          <w:trHeight w:val="315"/>
        </w:trPr>
        <w:tc>
          <w:tcPr>
            <w:tcW w:w="3036" w:type="dxa"/>
            <w:tcBorders>
              <w:top w:val="nil"/>
              <w:left w:val="nil"/>
              <w:bottom w:val="nil"/>
              <w:right w:val="nil"/>
            </w:tcBorders>
            <w:shd w:val="clear" w:color="auto" w:fill="auto"/>
            <w:noWrap/>
            <w:vAlign w:val="bottom"/>
            <w:hideMark/>
          </w:tcPr>
          <w:p w14:paraId="648E3506"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2130" w:type="dxa"/>
            <w:tcBorders>
              <w:top w:val="nil"/>
              <w:left w:val="nil"/>
              <w:bottom w:val="nil"/>
              <w:right w:val="nil"/>
            </w:tcBorders>
            <w:shd w:val="clear" w:color="auto" w:fill="auto"/>
            <w:noWrap/>
            <w:vAlign w:val="bottom"/>
            <w:hideMark/>
          </w:tcPr>
          <w:p w14:paraId="3E95122D"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2056" w:type="dxa"/>
            <w:tcBorders>
              <w:top w:val="nil"/>
              <w:left w:val="nil"/>
              <w:bottom w:val="nil"/>
              <w:right w:val="nil"/>
            </w:tcBorders>
            <w:shd w:val="clear" w:color="auto" w:fill="auto"/>
            <w:noWrap/>
            <w:vAlign w:val="bottom"/>
            <w:hideMark/>
          </w:tcPr>
          <w:p w14:paraId="77E730DF"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1807" w:type="dxa"/>
            <w:tcBorders>
              <w:top w:val="nil"/>
              <w:left w:val="nil"/>
              <w:bottom w:val="nil"/>
              <w:right w:val="nil"/>
            </w:tcBorders>
            <w:shd w:val="clear" w:color="auto" w:fill="auto"/>
            <w:noWrap/>
            <w:vAlign w:val="bottom"/>
            <w:hideMark/>
          </w:tcPr>
          <w:p w14:paraId="7B4AC3C2"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1484" w:type="dxa"/>
            <w:vAlign w:val="center"/>
            <w:hideMark/>
          </w:tcPr>
          <w:p w14:paraId="7E44E747"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6AD3E609" w14:textId="77777777" w:rsidTr="000F2F98">
        <w:trPr>
          <w:trHeight w:val="495"/>
        </w:trPr>
        <w:tc>
          <w:tcPr>
            <w:tcW w:w="9029"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7D1FEF" w14:textId="77777777" w:rsidR="000F2F98" w:rsidRPr="000F2F98" w:rsidRDefault="000F2F98" w:rsidP="000F2F98">
            <w:pPr>
              <w:spacing w:after="0"/>
              <w:jc w:val="center"/>
              <w:rPr>
                <w:rFonts w:ascii="Calibri" w:eastAsia="Times New Roman" w:hAnsi="Calibri" w:cs="Calibri"/>
                <w:b/>
                <w:bCs/>
                <w:sz w:val="24"/>
                <w:lang w:eastAsia="en-GB"/>
              </w:rPr>
            </w:pPr>
            <w:r w:rsidRPr="000F2F98">
              <w:rPr>
                <w:rFonts w:ascii="Calibri" w:eastAsia="Times New Roman" w:hAnsi="Calibri" w:cs="Calibri"/>
                <w:b/>
                <w:bCs/>
                <w:sz w:val="24"/>
                <w:lang w:eastAsia="en-GB"/>
              </w:rPr>
              <w:t xml:space="preserve">Water Meter Reading </w:t>
            </w:r>
          </w:p>
        </w:tc>
        <w:tc>
          <w:tcPr>
            <w:tcW w:w="1484" w:type="dxa"/>
            <w:vAlign w:val="center"/>
            <w:hideMark/>
          </w:tcPr>
          <w:p w14:paraId="6B3EFF45"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56DED980" w14:textId="77777777" w:rsidTr="000F2F98">
        <w:trPr>
          <w:trHeight w:val="300"/>
        </w:trPr>
        <w:tc>
          <w:tcPr>
            <w:tcW w:w="3036" w:type="dxa"/>
            <w:tcBorders>
              <w:top w:val="nil"/>
              <w:left w:val="single" w:sz="4" w:space="0" w:color="auto"/>
              <w:bottom w:val="single" w:sz="4" w:space="0" w:color="auto"/>
              <w:right w:val="single" w:sz="4" w:space="0" w:color="auto"/>
            </w:tcBorders>
            <w:shd w:val="clear" w:color="auto" w:fill="auto"/>
            <w:vAlign w:val="center"/>
            <w:hideMark/>
          </w:tcPr>
          <w:p w14:paraId="5E2CDDBB"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lastRenderedPageBreak/>
              <w:t>Reading today</w:t>
            </w:r>
          </w:p>
        </w:tc>
        <w:tc>
          <w:tcPr>
            <w:tcW w:w="2130" w:type="dxa"/>
            <w:tcBorders>
              <w:top w:val="nil"/>
              <w:left w:val="nil"/>
              <w:bottom w:val="single" w:sz="4" w:space="0" w:color="auto"/>
              <w:right w:val="single" w:sz="4" w:space="0" w:color="auto"/>
            </w:tcBorders>
            <w:shd w:val="clear" w:color="auto" w:fill="auto"/>
            <w:noWrap/>
            <w:vAlign w:val="bottom"/>
            <w:hideMark/>
          </w:tcPr>
          <w:p w14:paraId="7A432F83" w14:textId="77777777" w:rsidR="000F2F98" w:rsidRPr="000F2F98" w:rsidRDefault="000F2F98" w:rsidP="000F2F98">
            <w:pPr>
              <w:spacing w:after="0"/>
              <w:jc w:val="center"/>
              <w:rPr>
                <w:rFonts w:ascii="Calibri" w:eastAsia="Times New Roman" w:hAnsi="Calibri" w:cs="Calibri"/>
                <w:color w:val="305496"/>
                <w:szCs w:val="22"/>
                <w:lang w:eastAsia="en-GB"/>
              </w:rPr>
            </w:pPr>
            <w:r w:rsidRPr="000F2F98">
              <w:rPr>
                <w:rFonts w:ascii="Calibri" w:eastAsia="Times New Roman" w:hAnsi="Calibri" w:cs="Calibri"/>
                <w:color w:val="305496"/>
                <w:szCs w:val="22"/>
                <w:lang w:eastAsia="en-GB"/>
              </w:rPr>
              <w:t>2524</w:t>
            </w:r>
          </w:p>
        </w:tc>
        <w:tc>
          <w:tcPr>
            <w:tcW w:w="2056" w:type="dxa"/>
            <w:tcBorders>
              <w:top w:val="nil"/>
              <w:left w:val="nil"/>
              <w:bottom w:val="single" w:sz="4" w:space="0" w:color="auto"/>
              <w:right w:val="single" w:sz="4" w:space="0" w:color="auto"/>
            </w:tcBorders>
            <w:shd w:val="clear" w:color="auto" w:fill="auto"/>
            <w:vAlign w:val="center"/>
            <w:hideMark/>
          </w:tcPr>
          <w:p w14:paraId="7E82B9F5" w14:textId="77777777" w:rsidR="000F2F98" w:rsidRPr="000F2F98" w:rsidRDefault="000F2F98" w:rsidP="000F2F98">
            <w:pPr>
              <w:spacing w:after="0"/>
              <w:jc w:val="center"/>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Meter Number </w:t>
            </w:r>
          </w:p>
        </w:tc>
        <w:tc>
          <w:tcPr>
            <w:tcW w:w="1807" w:type="dxa"/>
            <w:tcBorders>
              <w:top w:val="nil"/>
              <w:left w:val="nil"/>
              <w:bottom w:val="single" w:sz="4" w:space="0" w:color="auto"/>
              <w:right w:val="single" w:sz="4" w:space="0" w:color="auto"/>
            </w:tcBorders>
            <w:shd w:val="clear" w:color="auto" w:fill="auto"/>
            <w:noWrap/>
            <w:vAlign w:val="bottom"/>
            <w:hideMark/>
          </w:tcPr>
          <w:p w14:paraId="7824F87E" w14:textId="77777777" w:rsidR="000F2F98" w:rsidRPr="000F2F98" w:rsidRDefault="000F2F98" w:rsidP="000F2F98">
            <w:pPr>
              <w:spacing w:after="0"/>
              <w:jc w:val="center"/>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07A117213</w:t>
            </w:r>
          </w:p>
        </w:tc>
        <w:tc>
          <w:tcPr>
            <w:tcW w:w="1484" w:type="dxa"/>
            <w:vAlign w:val="center"/>
            <w:hideMark/>
          </w:tcPr>
          <w:p w14:paraId="3D5DE9CB"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0FA4ADAF" w14:textId="77777777" w:rsidTr="000F2F98">
        <w:trPr>
          <w:trHeight w:val="300"/>
        </w:trPr>
        <w:tc>
          <w:tcPr>
            <w:tcW w:w="3036" w:type="dxa"/>
            <w:tcBorders>
              <w:top w:val="nil"/>
              <w:left w:val="single" w:sz="4" w:space="0" w:color="auto"/>
              <w:bottom w:val="single" w:sz="4" w:space="0" w:color="auto"/>
              <w:right w:val="single" w:sz="4" w:space="0" w:color="auto"/>
            </w:tcBorders>
            <w:shd w:val="clear" w:color="auto" w:fill="auto"/>
            <w:noWrap/>
            <w:vAlign w:val="bottom"/>
            <w:hideMark/>
          </w:tcPr>
          <w:p w14:paraId="3E4AEBA7" w14:textId="77777777" w:rsidR="000F2F98" w:rsidRPr="000F2F98" w:rsidRDefault="000F2F98" w:rsidP="000F2F98">
            <w:pPr>
              <w:spacing w:after="0"/>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Last actual reading</w:t>
            </w:r>
          </w:p>
        </w:tc>
        <w:tc>
          <w:tcPr>
            <w:tcW w:w="2130" w:type="dxa"/>
            <w:tcBorders>
              <w:top w:val="nil"/>
              <w:left w:val="nil"/>
              <w:bottom w:val="single" w:sz="4" w:space="0" w:color="auto"/>
              <w:right w:val="single" w:sz="4" w:space="0" w:color="auto"/>
            </w:tcBorders>
            <w:shd w:val="clear" w:color="auto" w:fill="auto"/>
            <w:noWrap/>
            <w:vAlign w:val="bottom"/>
            <w:hideMark/>
          </w:tcPr>
          <w:p w14:paraId="5B3F2B93" w14:textId="77777777" w:rsidR="000F2F98" w:rsidRPr="000F2F98" w:rsidRDefault="000F2F98" w:rsidP="000F2F98">
            <w:pPr>
              <w:spacing w:after="0"/>
              <w:jc w:val="center"/>
              <w:rPr>
                <w:rFonts w:ascii="Calibri" w:eastAsia="Times New Roman" w:hAnsi="Calibri" w:cs="Calibri"/>
                <w:color w:val="305496"/>
                <w:szCs w:val="22"/>
                <w:lang w:eastAsia="en-GB"/>
              </w:rPr>
            </w:pPr>
            <w:r w:rsidRPr="000F2F98">
              <w:rPr>
                <w:rFonts w:ascii="Calibri" w:eastAsia="Times New Roman" w:hAnsi="Calibri" w:cs="Calibri"/>
                <w:color w:val="305496"/>
                <w:szCs w:val="22"/>
                <w:lang w:eastAsia="en-GB"/>
              </w:rPr>
              <w:t>2417</w:t>
            </w:r>
          </w:p>
        </w:tc>
        <w:tc>
          <w:tcPr>
            <w:tcW w:w="2056" w:type="dxa"/>
            <w:tcBorders>
              <w:top w:val="nil"/>
              <w:left w:val="nil"/>
              <w:bottom w:val="single" w:sz="4" w:space="0" w:color="auto"/>
              <w:right w:val="single" w:sz="4" w:space="0" w:color="auto"/>
            </w:tcBorders>
            <w:shd w:val="clear" w:color="auto" w:fill="auto"/>
            <w:noWrap/>
            <w:vAlign w:val="bottom"/>
            <w:hideMark/>
          </w:tcPr>
          <w:p w14:paraId="2177924D" w14:textId="77777777" w:rsidR="000F2F98" w:rsidRPr="000F2F98" w:rsidRDefault="000F2F98" w:rsidP="000F2F98">
            <w:pPr>
              <w:spacing w:after="0"/>
              <w:jc w:val="center"/>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SPID </w:t>
            </w:r>
          </w:p>
        </w:tc>
        <w:tc>
          <w:tcPr>
            <w:tcW w:w="1807" w:type="dxa"/>
            <w:tcBorders>
              <w:top w:val="nil"/>
              <w:left w:val="nil"/>
              <w:bottom w:val="single" w:sz="4" w:space="0" w:color="auto"/>
              <w:right w:val="single" w:sz="4" w:space="0" w:color="auto"/>
            </w:tcBorders>
            <w:shd w:val="clear" w:color="auto" w:fill="auto"/>
            <w:noWrap/>
            <w:vAlign w:val="bottom"/>
            <w:hideMark/>
          </w:tcPr>
          <w:p w14:paraId="03345D08" w14:textId="77777777" w:rsidR="000F2F98" w:rsidRPr="000F2F98" w:rsidRDefault="000F2F98" w:rsidP="000F2F98">
            <w:pPr>
              <w:spacing w:after="0"/>
              <w:jc w:val="center"/>
              <w:rPr>
                <w:rFonts w:ascii="Calibri" w:eastAsia="Times New Roman" w:hAnsi="Calibri" w:cs="Calibri"/>
                <w:color w:val="000000"/>
                <w:sz w:val="20"/>
                <w:szCs w:val="20"/>
                <w:lang w:eastAsia="en-GB"/>
              </w:rPr>
            </w:pPr>
            <w:r w:rsidRPr="000F2F98">
              <w:rPr>
                <w:rFonts w:ascii="Calibri" w:eastAsia="Times New Roman" w:hAnsi="Calibri" w:cs="Calibri"/>
                <w:color w:val="000000"/>
                <w:sz w:val="20"/>
                <w:szCs w:val="20"/>
                <w:lang w:eastAsia="en-GB"/>
              </w:rPr>
              <w:t xml:space="preserve">1010 6943 0107 </w:t>
            </w:r>
          </w:p>
        </w:tc>
        <w:tc>
          <w:tcPr>
            <w:tcW w:w="1484" w:type="dxa"/>
            <w:vAlign w:val="center"/>
            <w:hideMark/>
          </w:tcPr>
          <w:p w14:paraId="0AE1B335"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06C1F877" w14:textId="77777777" w:rsidTr="000F2F98">
        <w:trPr>
          <w:trHeight w:val="300"/>
        </w:trPr>
        <w:tc>
          <w:tcPr>
            <w:tcW w:w="3036" w:type="dxa"/>
            <w:tcBorders>
              <w:top w:val="nil"/>
              <w:left w:val="single" w:sz="4" w:space="0" w:color="auto"/>
              <w:bottom w:val="single" w:sz="4" w:space="0" w:color="auto"/>
              <w:right w:val="single" w:sz="4" w:space="0" w:color="auto"/>
            </w:tcBorders>
            <w:shd w:val="clear" w:color="auto" w:fill="auto"/>
            <w:noWrap/>
            <w:vAlign w:val="bottom"/>
            <w:hideMark/>
          </w:tcPr>
          <w:p w14:paraId="3BA7CA3D" w14:textId="77777777" w:rsidR="000F2F98" w:rsidRPr="000F2F98" w:rsidRDefault="000F2F98" w:rsidP="000F2F98">
            <w:pPr>
              <w:spacing w:after="0"/>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Units used since last reading</w:t>
            </w:r>
          </w:p>
        </w:tc>
        <w:tc>
          <w:tcPr>
            <w:tcW w:w="2130" w:type="dxa"/>
            <w:tcBorders>
              <w:top w:val="nil"/>
              <w:left w:val="nil"/>
              <w:bottom w:val="single" w:sz="4" w:space="0" w:color="auto"/>
              <w:right w:val="single" w:sz="4" w:space="0" w:color="auto"/>
            </w:tcBorders>
            <w:shd w:val="clear" w:color="auto" w:fill="auto"/>
            <w:noWrap/>
            <w:vAlign w:val="bottom"/>
            <w:hideMark/>
          </w:tcPr>
          <w:p w14:paraId="2F064F2E" w14:textId="77777777" w:rsidR="000F2F98" w:rsidRPr="000F2F98" w:rsidRDefault="000F2F98" w:rsidP="000F2F98">
            <w:pPr>
              <w:spacing w:after="0"/>
              <w:jc w:val="center"/>
              <w:rPr>
                <w:rFonts w:ascii="Calibri" w:eastAsia="Times New Roman" w:hAnsi="Calibri" w:cs="Calibri"/>
                <w:color w:val="305496"/>
                <w:szCs w:val="22"/>
                <w:lang w:eastAsia="en-GB"/>
              </w:rPr>
            </w:pPr>
            <w:r w:rsidRPr="000F2F98">
              <w:rPr>
                <w:rFonts w:ascii="Calibri" w:eastAsia="Times New Roman" w:hAnsi="Calibri" w:cs="Calibri"/>
                <w:color w:val="305496"/>
                <w:szCs w:val="22"/>
                <w:lang w:eastAsia="en-GB"/>
              </w:rPr>
              <w:t>107</w:t>
            </w:r>
          </w:p>
        </w:tc>
        <w:tc>
          <w:tcPr>
            <w:tcW w:w="2056" w:type="dxa"/>
            <w:tcBorders>
              <w:top w:val="nil"/>
              <w:left w:val="nil"/>
              <w:bottom w:val="single" w:sz="4" w:space="0" w:color="auto"/>
              <w:right w:val="single" w:sz="4" w:space="0" w:color="auto"/>
            </w:tcBorders>
            <w:shd w:val="clear" w:color="auto" w:fill="auto"/>
            <w:noWrap/>
            <w:vAlign w:val="bottom"/>
            <w:hideMark/>
          </w:tcPr>
          <w:p w14:paraId="20185EBF" w14:textId="77777777" w:rsidR="000F2F98" w:rsidRPr="000F2F98" w:rsidRDefault="000F2F98" w:rsidP="000F2F98">
            <w:pPr>
              <w:spacing w:after="0"/>
              <w:jc w:val="center"/>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Customer no.</w:t>
            </w:r>
          </w:p>
        </w:tc>
        <w:tc>
          <w:tcPr>
            <w:tcW w:w="1807" w:type="dxa"/>
            <w:tcBorders>
              <w:top w:val="nil"/>
              <w:left w:val="nil"/>
              <w:bottom w:val="single" w:sz="4" w:space="0" w:color="auto"/>
              <w:right w:val="single" w:sz="4" w:space="0" w:color="auto"/>
            </w:tcBorders>
            <w:shd w:val="clear" w:color="auto" w:fill="auto"/>
            <w:noWrap/>
            <w:vAlign w:val="bottom"/>
            <w:hideMark/>
          </w:tcPr>
          <w:p w14:paraId="61F7805B" w14:textId="77777777" w:rsidR="000F2F98" w:rsidRPr="000F2F98" w:rsidRDefault="000F2F98" w:rsidP="000F2F98">
            <w:pPr>
              <w:spacing w:after="0"/>
              <w:jc w:val="center"/>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2206237</w:t>
            </w:r>
          </w:p>
        </w:tc>
        <w:tc>
          <w:tcPr>
            <w:tcW w:w="1484" w:type="dxa"/>
            <w:vAlign w:val="center"/>
            <w:hideMark/>
          </w:tcPr>
          <w:p w14:paraId="6F03FB06"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6DC9AE36" w14:textId="77777777" w:rsidTr="000F2F98">
        <w:trPr>
          <w:trHeight w:val="600"/>
        </w:trPr>
        <w:tc>
          <w:tcPr>
            <w:tcW w:w="5166" w:type="dxa"/>
            <w:gridSpan w:val="2"/>
            <w:tcBorders>
              <w:top w:val="single" w:sz="4" w:space="0" w:color="auto"/>
              <w:left w:val="single" w:sz="8" w:space="0" w:color="auto"/>
              <w:bottom w:val="single" w:sz="8" w:space="0" w:color="auto"/>
              <w:right w:val="nil"/>
            </w:tcBorders>
            <w:shd w:val="clear" w:color="auto" w:fill="auto"/>
            <w:vAlign w:val="center"/>
            <w:hideMark/>
          </w:tcPr>
          <w:p w14:paraId="5A659444" w14:textId="77777777" w:rsidR="000F2F98" w:rsidRPr="000F2F98" w:rsidRDefault="000F2F98" w:rsidP="000F2F98">
            <w:pPr>
              <w:spacing w:after="0"/>
              <w:jc w:val="center"/>
              <w:rPr>
                <w:rFonts w:ascii="Calibri" w:eastAsia="Times New Roman" w:hAnsi="Calibri" w:cs="Calibri"/>
                <w:b/>
                <w:bCs/>
                <w:szCs w:val="22"/>
                <w:lang w:eastAsia="en-GB"/>
              </w:rPr>
            </w:pPr>
            <w:r w:rsidRPr="000F2F98">
              <w:rPr>
                <w:rFonts w:ascii="Calibri" w:eastAsia="Times New Roman" w:hAnsi="Calibri" w:cs="Calibri"/>
                <w:b/>
                <w:bCs/>
                <w:szCs w:val="22"/>
                <w:lang w:eastAsia="en-GB"/>
              </w:rPr>
              <w:t xml:space="preserve">Defibrillator Check </w:t>
            </w:r>
          </w:p>
        </w:tc>
        <w:tc>
          <w:tcPr>
            <w:tcW w:w="2056" w:type="dxa"/>
            <w:tcBorders>
              <w:top w:val="nil"/>
              <w:left w:val="single" w:sz="4" w:space="0" w:color="auto"/>
              <w:bottom w:val="single" w:sz="4" w:space="0" w:color="auto"/>
              <w:right w:val="single" w:sz="4" w:space="0" w:color="auto"/>
            </w:tcBorders>
            <w:shd w:val="clear" w:color="auto" w:fill="auto"/>
            <w:vAlign w:val="center"/>
            <w:hideMark/>
          </w:tcPr>
          <w:p w14:paraId="05F5E6E6" w14:textId="77777777" w:rsidR="000F2F98" w:rsidRPr="000F2F98" w:rsidRDefault="000F2F98" w:rsidP="000F2F98">
            <w:pPr>
              <w:spacing w:after="0"/>
              <w:rPr>
                <w:rFonts w:ascii="Calibri" w:eastAsia="Times New Roman" w:hAnsi="Calibri" w:cs="Calibri"/>
                <w:b/>
                <w:bCs/>
                <w:sz w:val="18"/>
                <w:szCs w:val="18"/>
                <w:lang w:eastAsia="en-GB"/>
              </w:rPr>
            </w:pPr>
            <w:r w:rsidRPr="000F2F98">
              <w:rPr>
                <w:rFonts w:ascii="Calibri" w:eastAsia="Times New Roman" w:hAnsi="Calibri" w:cs="Calibri"/>
                <w:b/>
                <w:bCs/>
                <w:sz w:val="18"/>
                <w:szCs w:val="18"/>
                <w:lang w:eastAsia="en-GB"/>
              </w:rPr>
              <w:t xml:space="preserve">Defib - </w:t>
            </w:r>
            <w:proofErr w:type="spellStart"/>
            <w:r w:rsidRPr="000F2F98">
              <w:rPr>
                <w:rFonts w:ascii="Calibri" w:eastAsia="Times New Roman" w:hAnsi="Calibri" w:cs="Calibri"/>
                <w:b/>
                <w:bCs/>
                <w:sz w:val="18"/>
                <w:szCs w:val="18"/>
                <w:lang w:eastAsia="en-GB"/>
              </w:rPr>
              <w:t>Zoll</w:t>
            </w:r>
            <w:proofErr w:type="spellEnd"/>
            <w:r w:rsidRPr="000F2F98">
              <w:rPr>
                <w:rFonts w:ascii="Calibri" w:eastAsia="Times New Roman" w:hAnsi="Calibri" w:cs="Calibri"/>
                <w:b/>
                <w:bCs/>
                <w:sz w:val="18"/>
                <w:szCs w:val="18"/>
                <w:lang w:eastAsia="en-GB"/>
              </w:rPr>
              <w:t xml:space="preserve"> AED Plus serial no. (21)X16A809886</w:t>
            </w:r>
          </w:p>
        </w:tc>
        <w:tc>
          <w:tcPr>
            <w:tcW w:w="1807" w:type="dxa"/>
            <w:tcBorders>
              <w:top w:val="nil"/>
              <w:left w:val="nil"/>
              <w:bottom w:val="single" w:sz="8" w:space="0" w:color="auto"/>
              <w:right w:val="single" w:sz="8" w:space="0" w:color="auto"/>
            </w:tcBorders>
            <w:shd w:val="clear" w:color="auto" w:fill="auto"/>
            <w:vAlign w:val="center"/>
            <w:hideMark/>
          </w:tcPr>
          <w:p w14:paraId="45A7B223" w14:textId="77777777" w:rsidR="000F2F98" w:rsidRPr="000F2F98" w:rsidRDefault="000F2F98" w:rsidP="000F2F98">
            <w:pPr>
              <w:spacing w:after="0"/>
              <w:jc w:val="center"/>
              <w:rPr>
                <w:rFonts w:ascii="Calibri" w:eastAsia="Times New Roman" w:hAnsi="Calibri" w:cs="Calibri"/>
                <w:b/>
                <w:bCs/>
                <w:szCs w:val="22"/>
                <w:lang w:eastAsia="en-GB"/>
              </w:rPr>
            </w:pPr>
            <w:r w:rsidRPr="000F2F98">
              <w:rPr>
                <w:rFonts w:ascii="Calibri" w:eastAsia="Times New Roman" w:hAnsi="Calibri" w:cs="Calibri"/>
                <w:b/>
                <w:bCs/>
                <w:szCs w:val="22"/>
                <w:lang w:eastAsia="en-GB"/>
              </w:rPr>
              <w:t>cabinet</w:t>
            </w:r>
          </w:p>
        </w:tc>
        <w:tc>
          <w:tcPr>
            <w:tcW w:w="1484" w:type="dxa"/>
            <w:vAlign w:val="center"/>
            <w:hideMark/>
          </w:tcPr>
          <w:p w14:paraId="4D69C57A"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434E7374" w14:textId="77777777" w:rsidTr="000F2F98">
        <w:trPr>
          <w:trHeight w:val="300"/>
        </w:trPr>
        <w:tc>
          <w:tcPr>
            <w:tcW w:w="3036" w:type="dxa"/>
            <w:tcBorders>
              <w:top w:val="nil"/>
              <w:left w:val="single" w:sz="8" w:space="0" w:color="auto"/>
              <w:bottom w:val="single" w:sz="4" w:space="0" w:color="auto"/>
              <w:right w:val="single" w:sz="4" w:space="0" w:color="auto"/>
            </w:tcBorders>
            <w:shd w:val="clear" w:color="auto" w:fill="auto"/>
            <w:vAlign w:val="center"/>
            <w:hideMark/>
          </w:tcPr>
          <w:p w14:paraId="6D2D4619"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Unit ready for use </w:t>
            </w:r>
          </w:p>
        </w:tc>
        <w:tc>
          <w:tcPr>
            <w:tcW w:w="2130" w:type="dxa"/>
            <w:tcBorders>
              <w:top w:val="nil"/>
              <w:left w:val="nil"/>
              <w:bottom w:val="nil"/>
              <w:right w:val="nil"/>
            </w:tcBorders>
            <w:shd w:val="clear" w:color="auto" w:fill="auto"/>
            <w:noWrap/>
            <w:vAlign w:val="bottom"/>
            <w:hideMark/>
          </w:tcPr>
          <w:p w14:paraId="7CE73047" w14:textId="7EFDECFD" w:rsidR="000F2F98" w:rsidRPr="000F2F98" w:rsidRDefault="000F2F98" w:rsidP="000F2F98">
            <w:pPr>
              <w:spacing w:after="0"/>
              <w:rPr>
                <w:rFonts w:ascii="Calibri" w:eastAsia="Times New Roman" w:hAnsi="Calibri" w:cs="Calibri"/>
                <w:color w:val="000000"/>
                <w:szCs w:val="22"/>
                <w:lang w:eastAsia="en-GB"/>
              </w:rPr>
            </w:pPr>
            <w:r w:rsidRPr="000F2F98">
              <w:rPr>
                <w:rFonts w:ascii="Calibri" w:eastAsia="Times New Roman" w:hAnsi="Calibri" w:cs="Calibri"/>
                <w:noProof/>
                <w:color w:val="000000"/>
                <w:szCs w:val="22"/>
                <w:lang w:eastAsia="en-GB"/>
              </w:rPr>
              <mc:AlternateContent>
                <mc:Choice Requires="wps">
                  <w:drawing>
                    <wp:anchor distT="0" distB="0" distL="114300" distR="114300" simplePos="0" relativeHeight="251658752" behindDoc="0" locked="0" layoutInCell="1" allowOverlap="1" wp14:anchorId="2346E15D" wp14:editId="569075A4">
                      <wp:simplePos x="0" y="0"/>
                      <wp:positionH relativeFrom="column">
                        <wp:posOffset>762000</wp:posOffset>
                      </wp:positionH>
                      <wp:positionV relativeFrom="paragraph">
                        <wp:posOffset>0</wp:posOffset>
                      </wp:positionV>
                      <wp:extent cx="209550" cy="200025"/>
                      <wp:effectExtent l="0" t="0" r="0" b="9525"/>
                      <wp:wrapNone/>
                      <wp:docPr id="5" name="Multiplication Sign 5">
                        <a:extLst xmlns:a="http://schemas.openxmlformats.org/drawingml/2006/main">
                          <a:ext uri="{FF2B5EF4-FFF2-40B4-BE49-F238E27FC236}">
                            <a16:creationId xmlns:a16="http://schemas.microsoft.com/office/drawing/2014/main" id="{9E27FDA6-661D-49DB-A347-4634E4F0D465}"/>
                          </a:ext>
                        </a:extLst>
                      </wp:docPr>
                      <wp:cNvGraphicFramePr/>
                      <a:graphic xmlns:a="http://schemas.openxmlformats.org/drawingml/2006/main">
                        <a:graphicData uri="http://schemas.microsoft.com/office/word/2010/wordprocessingShape">
                          <wps:wsp>
                            <wps:cNvSpPr/>
                            <wps:spPr>
                              <a:xfrm>
                                <a:off x="0" y="0"/>
                                <a:ext cx="266700" cy="257175"/>
                              </a:xfrm>
                              <a:prstGeom prst="mathMultiply">
                                <a:avLst/>
                              </a:prstGeom>
                            </wps:spPr>
                            <wps:style>
                              <a:lnRef idx="2">
                                <a:schemeClr val="accent6">
                                  <a:shade val="50000"/>
                                </a:schemeClr>
                              </a:lnRef>
                              <a:fillRef idx="1">
                                <a:schemeClr val="accent6"/>
                              </a:fillRef>
                              <a:effectRef idx="0">
                                <a:schemeClr val="accent6"/>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9392877" id="Multiplication Sign 5" o:spid="_x0000_s1026" style="position:absolute;margin-left:60pt;margin-top:0;width:16.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7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" path="m43061,83538l85048,39996r48302,46577l181652,39996r41987,43542l176920,128588r46719,45049l181652,217179,133350,170602,85048,217179,43061,173637,89780,128588,43061,83538xe" fillcolor="#70ad47 [3209]" strokecolor="#375623 [1609]" strokeweight="1pt">
                      <v:stroke joinstyle="miter"/>
                      <v:path arrowok="t" o:connecttype="custom" o:connectlocs="43061,83538;85048,39996;133350,86573;181652,39996;223639,83538;176920,128588;223639,173637;181652,217179;133350,170602;85048,217179;43061,173637;89780,128588;43061,83538" o:connectangles="0,0,0,0,0,0,0,0,0,0,0,0,0"/>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09"/>
            </w:tblGrid>
            <w:tr w:rsidR="000F2F98" w:rsidRPr="000F2F98" w14:paraId="05406BC4" w14:textId="77777777">
              <w:trPr>
                <w:trHeight w:val="300"/>
                <w:tblCellSpacing w:w="0" w:type="dxa"/>
              </w:trPr>
              <w:tc>
                <w:tcPr>
                  <w:tcW w:w="2200" w:type="dxa"/>
                  <w:tcBorders>
                    <w:top w:val="nil"/>
                    <w:left w:val="nil"/>
                    <w:bottom w:val="single" w:sz="4" w:space="0" w:color="auto"/>
                    <w:right w:val="single" w:sz="4" w:space="0" w:color="auto"/>
                  </w:tcBorders>
                  <w:shd w:val="clear" w:color="auto" w:fill="auto"/>
                  <w:vAlign w:val="center"/>
                  <w:hideMark/>
                </w:tcPr>
                <w:p w14:paraId="4C341618"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YES </w:t>
                  </w:r>
                </w:p>
              </w:tc>
            </w:tr>
          </w:tbl>
          <w:p w14:paraId="1372F7E7" w14:textId="77777777" w:rsidR="000F2F98" w:rsidRPr="000F2F98" w:rsidRDefault="000F2F98" w:rsidP="000F2F98">
            <w:pPr>
              <w:spacing w:after="0"/>
              <w:rPr>
                <w:rFonts w:ascii="Calibri" w:eastAsia="Times New Roman" w:hAnsi="Calibri" w:cs="Calibri"/>
                <w:color w:val="000000"/>
                <w:szCs w:val="22"/>
                <w:lang w:eastAsia="en-GB"/>
              </w:rPr>
            </w:pPr>
          </w:p>
        </w:tc>
        <w:tc>
          <w:tcPr>
            <w:tcW w:w="2056" w:type="dxa"/>
            <w:tcBorders>
              <w:top w:val="nil"/>
              <w:left w:val="nil"/>
              <w:bottom w:val="single" w:sz="4" w:space="0" w:color="auto"/>
              <w:right w:val="single" w:sz="4" w:space="0" w:color="auto"/>
            </w:tcBorders>
            <w:shd w:val="clear" w:color="auto" w:fill="auto"/>
            <w:vAlign w:val="center"/>
            <w:hideMark/>
          </w:tcPr>
          <w:p w14:paraId="3C9D0726"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NO</w:t>
            </w:r>
          </w:p>
        </w:tc>
        <w:tc>
          <w:tcPr>
            <w:tcW w:w="1807" w:type="dxa"/>
            <w:tcBorders>
              <w:top w:val="nil"/>
              <w:left w:val="nil"/>
              <w:bottom w:val="single" w:sz="4" w:space="0" w:color="auto"/>
              <w:right w:val="single" w:sz="8" w:space="0" w:color="auto"/>
            </w:tcBorders>
            <w:shd w:val="clear" w:color="auto" w:fill="auto"/>
            <w:noWrap/>
            <w:vAlign w:val="bottom"/>
            <w:hideMark/>
          </w:tcPr>
          <w:p w14:paraId="6F28196A" w14:textId="77777777" w:rsidR="000F2F98" w:rsidRPr="000F2F98" w:rsidRDefault="000F2F98" w:rsidP="000F2F98">
            <w:pPr>
              <w:spacing w:after="0"/>
              <w:rPr>
                <w:rFonts w:ascii="Calibri" w:eastAsia="Times New Roman" w:hAnsi="Calibri" w:cs="Calibri"/>
                <w:color w:val="000000"/>
                <w:szCs w:val="22"/>
                <w:lang w:eastAsia="en-GB"/>
              </w:rPr>
            </w:pPr>
            <w:r w:rsidRPr="000F2F98">
              <w:rPr>
                <w:rFonts w:ascii="Calibri" w:eastAsia="Times New Roman" w:hAnsi="Calibri" w:cs="Calibri"/>
                <w:color w:val="000000"/>
                <w:szCs w:val="22"/>
                <w:lang w:eastAsia="en-GB"/>
              </w:rPr>
              <w:t> </w:t>
            </w:r>
          </w:p>
        </w:tc>
        <w:tc>
          <w:tcPr>
            <w:tcW w:w="1484" w:type="dxa"/>
            <w:vAlign w:val="center"/>
            <w:hideMark/>
          </w:tcPr>
          <w:p w14:paraId="7063E4D3"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3F020C5F" w14:textId="77777777" w:rsidTr="000F2F98">
        <w:trPr>
          <w:trHeight w:val="300"/>
        </w:trPr>
        <w:tc>
          <w:tcPr>
            <w:tcW w:w="3036" w:type="dxa"/>
            <w:tcBorders>
              <w:top w:val="nil"/>
              <w:left w:val="single" w:sz="8" w:space="0" w:color="auto"/>
              <w:bottom w:val="single" w:sz="4" w:space="0" w:color="auto"/>
              <w:right w:val="single" w:sz="4" w:space="0" w:color="auto"/>
            </w:tcBorders>
            <w:shd w:val="clear" w:color="auto" w:fill="auto"/>
            <w:vAlign w:val="center"/>
            <w:hideMark/>
          </w:tcPr>
          <w:p w14:paraId="33B00C46"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Maintenance needed? </w:t>
            </w:r>
          </w:p>
        </w:tc>
        <w:tc>
          <w:tcPr>
            <w:tcW w:w="4186" w:type="dxa"/>
            <w:gridSpan w:val="2"/>
            <w:tcBorders>
              <w:top w:val="single" w:sz="4" w:space="0" w:color="auto"/>
              <w:left w:val="nil"/>
              <w:bottom w:val="single" w:sz="4" w:space="0" w:color="auto"/>
              <w:right w:val="nil"/>
            </w:tcBorders>
            <w:shd w:val="clear" w:color="auto" w:fill="auto"/>
            <w:vAlign w:val="center"/>
            <w:hideMark/>
          </w:tcPr>
          <w:p w14:paraId="03D398D3" w14:textId="77777777" w:rsidR="000F2F98" w:rsidRPr="000F2F98" w:rsidRDefault="000F2F98" w:rsidP="000F2F98">
            <w:pPr>
              <w:spacing w:after="0"/>
              <w:rPr>
                <w:rFonts w:ascii="Calibri" w:eastAsia="Times New Roman" w:hAnsi="Calibri" w:cs="Calibri"/>
                <w:b/>
                <w:bCs/>
                <w:color w:val="305496"/>
                <w:szCs w:val="22"/>
                <w:lang w:eastAsia="en-GB"/>
              </w:rPr>
            </w:pPr>
            <w:r w:rsidRPr="000F2F98">
              <w:rPr>
                <w:rFonts w:ascii="Calibri" w:eastAsia="Times New Roman" w:hAnsi="Calibri" w:cs="Calibri"/>
                <w:b/>
                <w:bCs/>
                <w:color w:val="305496"/>
                <w:szCs w:val="22"/>
                <w:lang w:eastAsia="en-GB"/>
              </w:rPr>
              <w:t> </w:t>
            </w:r>
          </w:p>
        </w:tc>
        <w:tc>
          <w:tcPr>
            <w:tcW w:w="1807" w:type="dxa"/>
            <w:tcBorders>
              <w:top w:val="nil"/>
              <w:left w:val="nil"/>
              <w:bottom w:val="single" w:sz="4" w:space="0" w:color="auto"/>
              <w:right w:val="single" w:sz="8" w:space="0" w:color="auto"/>
            </w:tcBorders>
            <w:shd w:val="clear" w:color="auto" w:fill="auto"/>
            <w:noWrap/>
            <w:vAlign w:val="bottom"/>
            <w:hideMark/>
          </w:tcPr>
          <w:p w14:paraId="679A7D63" w14:textId="77777777" w:rsidR="000F2F98" w:rsidRPr="000F2F98" w:rsidRDefault="000F2F98" w:rsidP="000F2F98">
            <w:pPr>
              <w:spacing w:after="0"/>
              <w:rPr>
                <w:rFonts w:ascii="Calibri" w:eastAsia="Times New Roman" w:hAnsi="Calibri" w:cs="Calibri"/>
                <w:color w:val="305496"/>
                <w:szCs w:val="22"/>
                <w:lang w:eastAsia="en-GB"/>
              </w:rPr>
            </w:pPr>
            <w:r w:rsidRPr="000F2F98">
              <w:rPr>
                <w:rFonts w:ascii="Calibri" w:eastAsia="Times New Roman" w:hAnsi="Calibri" w:cs="Calibri"/>
                <w:color w:val="305496"/>
                <w:szCs w:val="22"/>
                <w:lang w:eastAsia="en-GB"/>
              </w:rPr>
              <w:t> </w:t>
            </w:r>
          </w:p>
        </w:tc>
        <w:tc>
          <w:tcPr>
            <w:tcW w:w="1484" w:type="dxa"/>
            <w:vAlign w:val="center"/>
            <w:hideMark/>
          </w:tcPr>
          <w:p w14:paraId="2CC93BA6"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2D82BB36" w14:textId="77777777" w:rsidTr="000F2F98">
        <w:trPr>
          <w:trHeight w:val="540"/>
        </w:trPr>
        <w:tc>
          <w:tcPr>
            <w:tcW w:w="3036" w:type="dxa"/>
            <w:tcBorders>
              <w:top w:val="nil"/>
              <w:left w:val="single" w:sz="8" w:space="0" w:color="auto"/>
              <w:bottom w:val="single" w:sz="8" w:space="0" w:color="auto"/>
              <w:right w:val="single" w:sz="4" w:space="0" w:color="auto"/>
            </w:tcBorders>
            <w:shd w:val="clear" w:color="auto" w:fill="auto"/>
            <w:hideMark/>
          </w:tcPr>
          <w:p w14:paraId="4CA173C6"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 xml:space="preserve">Action taken </w:t>
            </w:r>
          </w:p>
        </w:tc>
        <w:tc>
          <w:tcPr>
            <w:tcW w:w="5993" w:type="dxa"/>
            <w:gridSpan w:val="3"/>
            <w:tcBorders>
              <w:top w:val="single" w:sz="4" w:space="0" w:color="auto"/>
              <w:left w:val="nil"/>
              <w:bottom w:val="single" w:sz="8" w:space="0" w:color="auto"/>
              <w:right w:val="single" w:sz="8" w:space="0" w:color="000000"/>
            </w:tcBorders>
            <w:shd w:val="clear" w:color="auto" w:fill="auto"/>
            <w:vAlign w:val="center"/>
            <w:hideMark/>
          </w:tcPr>
          <w:p w14:paraId="68E355E8" w14:textId="77777777" w:rsidR="000F2F98" w:rsidRPr="000F2F98" w:rsidRDefault="000F2F98" w:rsidP="000F2F98">
            <w:pPr>
              <w:spacing w:after="0"/>
              <w:jc w:val="center"/>
              <w:rPr>
                <w:rFonts w:ascii="Calibri" w:eastAsia="Times New Roman" w:hAnsi="Calibri" w:cs="Calibri"/>
                <w:b/>
                <w:bCs/>
                <w:color w:val="305496"/>
                <w:szCs w:val="22"/>
                <w:lang w:eastAsia="en-GB"/>
              </w:rPr>
            </w:pPr>
            <w:r w:rsidRPr="000F2F98">
              <w:rPr>
                <w:rFonts w:ascii="Calibri" w:eastAsia="Times New Roman" w:hAnsi="Calibri" w:cs="Calibri"/>
                <w:b/>
                <w:bCs/>
                <w:color w:val="305496"/>
                <w:szCs w:val="22"/>
                <w:lang w:eastAsia="en-GB"/>
              </w:rPr>
              <w:t> </w:t>
            </w:r>
          </w:p>
        </w:tc>
        <w:tc>
          <w:tcPr>
            <w:tcW w:w="1484" w:type="dxa"/>
            <w:vAlign w:val="center"/>
            <w:hideMark/>
          </w:tcPr>
          <w:p w14:paraId="7463A375"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1DED0A90" w14:textId="77777777" w:rsidTr="000F2F98">
        <w:trPr>
          <w:trHeight w:val="315"/>
        </w:trPr>
        <w:tc>
          <w:tcPr>
            <w:tcW w:w="3036" w:type="dxa"/>
            <w:tcBorders>
              <w:top w:val="nil"/>
              <w:left w:val="nil"/>
              <w:bottom w:val="nil"/>
              <w:right w:val="nil"/>
            </w:tcBorders>
            <w:shd w:val="clear" w:color="auto" w:fill="auto"/>
            <w:noWrap/>
            <w:vAlign w:val="bottom"/>
            <w:hideMark/>
          </w:tcPr>
          <w:p w14:paraId="0B54DC44" w14:textId="77777777" w:rsidR="000F2F98" w:rsidRPr="000F2F98" w:rsidRDefault="000F2F98" w:rsidP="000F2F98">
            <w:pPr>
              <w:spacing w:after="0"/>
              <w:jc w:val="center"/>
              <w:rPr>
                <w:rFonts w:ascii="Calibri" w:eastAsia="Times New Roman" w:hAnsi="Calibri" w:cs="Calibri"/>
                <w:b/>
                <w:bCs/>
                <w:color w:val="305496"/>
                <w:szCs w:val="22"/>
                <w:lang w:eastAsia="en-GB"/>
              </w:rPr>
            </w:pPr>
          </w:p>
        </w:tc>
        <w:tc>
          <w:tcPr>
            <w:tcW w:w="2130" w:type="dxa"/>
            <w:tcBorders>
              <w:top w:val="nil"/>
              <w:left w:val="nil"/>
              <w:bottom w:val="nil"/>
              <w:right w:val="nil"/>
            </w:tcBorders>
            <w:shd w:val="clear" w:color="auto" w:fill="auto"/>
            <w:noWrap/>
            <w:vAlign w:val="bottom"/>
            <w:hideMark/>
          </w:tcPr>
          <w:p w14:paraId="5192C16B"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2056" w:type="dxa"/>
            <w:tcBorders>
              <w:top w:val="nil"/>
              <w:left w:val="nil"/>
              <w:bottom w:val="nil"/>
              <w:right w:val="nil"/>
            </w:tcBorders>
            <w:shd w:val="clear" w:color="auto" w:fill="auto"/>
            <w:noWrap/>
            <w:vAlign w:val="bottom"/>
            <w:hideMark/>
          </w:tcPr>
          <w:p w14:paraId="0612FFDD"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1807" w:type="dxa"/>
            <w:tcBorders>
              <w:top w:val="nil"/>
              <w:left w:val="nil"/>
              <w:bottom w:val="nil"/>
              <w:right w:val="nil"/>
            </w:tcBorders>
            <w:shd w:val="clear" w:color="auto" w:fill="auto"/>
            <w:noWrap/>
            <w:vAlign w:val="bottom"/>
            <w:hideMark/>
          </w:tcPr>
          <w:p w14:paraId="21EE7A88"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1484" w:type="dxa"/>
            <w:vAlign w:val="center"/>
            <w:hideMark/>
          </w:tcPr>
          <w:p w14:paraId="54DF848D"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0B296155" w14:textId="77777777" w:rsidTr="000F2F98">
        <w:trPr>
          <w:trHeight w:val="1455"/>
        </w:trPr>
        <w:tc>
          <w:tcPr>
            <w:tcW w:w="9029"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29BAFB06"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Tenants Requests</w:t>
            </w:r>
          </w:p>
        </w:tc>
        <w:tc>
          <w:tcPr>
            <w:tcW w:w="1484" w:type="dxa"/>
            <w:vAlign w:val="center"/>
            <w:hideMark/>
          </w:tcPr>
          <w:p w14:paraId="053CDE50"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028AC05B" w14:textId="77777777" w:rsidTr="000F2F98">
        <w:trPr>
          <w:trHeight w:val="315"/>
        </w:trPr>
        <w:tc>
          <w:tcPr>
            <w:tcW w:w="3036" w:type="dxa"/>
            <w:tcBorders>
              <w:top w:val="nil"/>
              <w:left w:val="nil"/>
              <w:bottom w:val="nil"/>
              <w:right w:val="nil"/>
            </w:tcBorders>
            <w:shd w:val="clear" w:color="auto" w:fill="auto"/>
            <w:hideMark/>
          </w:tcPr>
          <w:p w14:paraId="4D87AB2E" w14:textId="77777777" w:rsidR="000F2F98" w:rsidRPr="000F2F98" w:rsidRDefault="000F2F98" w:rsidP="000F2F98">
            <w:pPr>
              <w:spacing w:after="0"/>
              <w:rPr>
                <w:rFonts w:ascii="Calibri" w:eastAsia="Times New Roman" w:hAnsi="Calibri" w:cs="Calibri"/>
                <w:b/>
                <w:bCs/>
                <w:color w:val="000000"/>
                <w:szCs w:val="22"/>
                <w:lang w:eastAsia="en-GB"/>
              </w:rPr>
            </w:pPr>
          </w:p>
        </w:tc>
        <w:tc>
          <w:tcPr>
            <w:tcW w:w="2130" w:type="dxa"/>
            <w:tcBorders>
              <w:top w:val="nil"/>
              <w:left w:val="nil"/>
              <w:bottom w:val="nil"/>
              <w:right w:val="nil"/>
            </w:tcBorders>
            <w:shd w:val="clear" w:color="auto" w:fill="auto"/>
            <w:hideMark/>
          </w:tcPr>
          <w:p w14:paraId="68BEF17B"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2056" w:type="dxa"/>
            <w:tcBorders>
              <w:top w:val="nil"/>
              <w:left w:val="nil"/>
              <w:bottom w:val="nil"/>
              <w:right w:val="nil"/>
            </w:tcBorders>
            <w:shd w:val="clear" w:color="auto" w:fill="auto"/>
            <w:hideMark/>
          </w:tcPr>
          <w:p w14:paraId="0042D97F"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1807" w:type="dxa"/>
            <w:tcBorders>
              <w:top w:val="nil"/>
              <w:left w:val="nil"/>
              <w:bottom w:val="nil"/>
              <w:right w:val="nil"/>
            </w:tcBorders>
            <w:shd w:val="clear" w:color="auto" w:fill="auto"/>
            <w:noWrap/>
            <w:vAlign w:val="bottom"/>
            <w:hideMark/>
          </w:tcPr>
          <w:p w14:paraId="1F9EA080" w14:textId="77777777" w:rsidR="000F2F98" w:rsidRPr="000F2F98" w:rsidRDefault="000F2F98" w:rsidP="000F2F98">
            <w:pPr>
              <w:spacing w:after="0"/>
              <w:rPr>
                <w:rFonts w:ascii="Times New Roman" w:eastAsia="Times New Roman" w:hAnsi="Times New Roman" w:cs="Times New Roman"/>
                <w:sz w:val="20"/>
                <w:szCs w:val="20"/>
                <w:lang w:eastAsia="en-GB"/>
              </w:rPr>
            </w:pPr>
          </w:p>
        </w:tc>
        <w:tc>
          <w:tcPr>
            <w:tcW w:w="1484" w:type="dxa"/>
            <w:vAlign w:val="center"/>
            <w:hideMark/>
          </w:tcPr>
          <w:p w14:paraId="23800D4B" w14:textId="77777777" w:rsidR="000F2F98" w:rsidRPr="000F2F98" w:rsidRDefault="000F2F98" w:rsidP="000F2F98">
            <w:pPr>
              <w:spacing w:after="0"/>
              <w:rPr>
                <w:rFonts w:ascii="Times New Roman" w:eastAsia="Times New Roman" w:hAnsi="Times New Roman" w:cs="Times New Roman"/>
                <w:sz w:val="20"/>
                <w:szCs w:val="20"/>
                <w:lang w:eastAsia="en-GB"/>
              </w:rPr>
            </w:pPr>
          </w:p>
        </w:tc>
      </w:tr>
      <w:tr w:rsidR="000F2F98" w:rsidRPr="000F2F98" w14:paraId="2AFCC874" w14:textId="77777777" w:rsidTr="000F2F98">
        <w:trPr>
          <w:trHeight w:val="1710"/>
        </w:trPr>
        <w:tc>
          <w:tcPr>
            <w:tcW w:w="9029"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200208D3" w14:textId="77777777" w:rsidR="000F2F98" w:rsidRPr="000F2F98" w:rsidRDefault="000F2F98" w:rsidP="000F2F98">
            <w:pPr>
              <w:spacing w:after="0"/>
              <w:rPr>
                <w:rFonts w:ascii="Calibri" w:eastAsia="Times New Roman" w:hAnsi="Calibri" w:cs="Calibri"/>
                <w:b/>
                <w:bCs/>
                <w:color w:val="000000"/>
                <w:szCs w:val="22"/>
                <w:lang w:eastAsia="en-GB"/>
              </w:rPr>
            </w:pPr>
            <w:r w:rsidRPr="000F2F98">
              <w:rPr>
                <w:rFonts w:ascii="Calibri" w:eastAsia="Times New Roman" w:hAnsi="Calibri" w:cs="Calibri"/>
                <w:b/>
                <w:bCs/>
                <w:color w:val="000000"/>
                <w:szCs w:val="22"/>
                <w:lang w:eastAsia="en-GB"/>
              </w:rPr>
              <w:t>Action Taken or needed to be taken forward</w:t>
            </w:r>
          </w:p>
        </w:tc>
        <w:tc>
          <w:tcPr>
            <w:tcW w:w="1484" w:type="dxa"/>
            <w:vAlign w:val="center"/>
            <w:hideMark/>
          </w:tcPr>
          <w:p w14:paraId="09194F1D" w14:textId="77777777" w:rsidR="000F2F98" w:rsidRPr="000F2F98" w:rsidRDefault="000F2F98" w:rsidP="000F2F98">
            <w:pPr>
              <w:spacing w:after="0"/>
              <w:rPr>
                <w:rFonts w:ascii="Times New Roman" w:eastAsia="Times New Roman" w:hAnsi="Times New Roman" w:cs="Times New Roman"/>
                <w:sz w:val="20"/>
                <w:szCs w:val="20"/>
                <w:lang w:eastAsia="en-GB"/>
              </w:rPr>
            </w:pPr>
          </w:p>
        </w:tc>
      </w:tr>
    </w:tbl>
    <w:p w14:paraId="616F3A28" w14:textId="77777777" w:rsidR="00C36BD6" w:rsidRDefault="00C36BD6"/>
    <w:sectPr w:rsidR="00C36BD6" w:rsidSect="008E249C">
      <w:pgSz w:w="11900" w:h="16840"/>
      <w:pgMar w:top="39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289F"/>
    <w:multiLevelType w:val="multilevel"/>
    <w:tmpl w:val="5218BADA"/>
    <w:lvl w:ilvl="0">
      <w:start w:val="1"/>
      <w:numFmt w:val="decimal"/>
      <w:lvlText w:val="%1."/>
      <w:lvlJc w:val="left"/>
      <w:pPr>
        <w:tabs>
          <w:tab w:val="num" w:pos="720"/>
        </w:tabs>
        <w:ind w:left="720" w:hanging="720"/>
      </w:pPr>
    </w:lvl>
    <w:lvl w:ilvl="1">
      <w:start w:val="1"/>
      <w:numFmt w:val="decimal"/>
      <w:pStyle w:val="ACCitemlevel2-notahead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F7833"/>
    <w:multiLevelType w:val="multilevel"/>
    <w:tmpl w:val="0AD25556"/>
    <w:lvl w:ilvl="0">
      <w:start w:val="1"/>
      <w:numFmt w:val="decimal"/>
      <w:pStyle w:val="ACCitemlevel1"/>
      <w:lvlText w:val="%1"/>
      <w:lvlJc w:val="left"/>
      <w:pPr>
        <w:ind w:left="432" w:hanging="432"/>
      </w:pPr>
      <w:rPr>
        <w:rFonts w:hint="default"/>
      </w:rPr>
    </w:lvl>
    <w:lvl w:ilvl="1">
      <w:start w:val="1"/>
      <w:numFmt w:val="lowerLetter"/>
      <w:pStyle w:val="ACCitemlevel2numberedbold"/>
      <w:lvlText w:val="%1.%2"/>
      <w:lvlJc w:val="left"/>
      <w:pPr>
        <w:ind w:left="3837"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160E9C"/>
    <w:multiLevelType w:val="hybridMultilevel"/>
    <w:tmpl w:val="6FE4D6A8"/>
    <w:lvl w:ilvl="0" w:tplc="42B21726">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487E0F"/>
    <w:multiLevelType w:val="hybridMultilevel"/>
    <w:tmpl w:val="61E4EA62"/>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28"/>
    <w:rsid w:val="00000775"/>
    <w:rsid w:val="0002443A"/>
    <w:rsid w:val="000307A3"/>
    <w:rsid w:val="00055796"/>
    <w:rsid w:val="000738BD"/>
    <w:rsid w:val="0009203E"/>
    <w:rsid w:val="000A2DF1"/>
    <w:rsid w:val="000A4624"/>
    <w:rsid w:val="000B1B63"/>
    <w:rsid w:val="000D6928"/>
    <w:rsid w:val="000F21E9"/>
    <w:rsid w:val="000F2F98"/>
    <w:rsid w:val="001005A8"/>
    <w:rsid w:val="00110352"/>
    <w:rsid w:val="00115F20"/>
    <w:rsid w:val="00134A52"/>
    <w:rsid w:val="00152D7E"/>
    <w:rsid w:val="00182CA9"/>
    <w:rsid w:val="0019414D"/>
    <w:rsid w:val="001A3419"/>
    <w:rsid w:val="001A6AF7"/>
    <w:rsid w:val="001C1878"/>
    <w:rsid w:val="001C428A"/>
    <w:rsid w:val="001D2F4E"/>
    <w:rsid w:val="002039CE"/>
    <w:rsid w:val="00217059"/>
    <w:rsid w:val="00234DF4"/>
    <w:rsid w:val="0026303E"/>
    <w:rsid w:val="00265DEE"/>
    <w:rsid w:val="00280277"/>
    <w:rsid w:val="002901F0"/>
    <w:rsid w:val="00296D96"/>
    <w:rsid w:val="002A2CB4"/>
    <w:rsid w:val="002A438F"/>
    <w:rsid w:val="002A4BB1"/>
    <w:rsid w:val="002B1926"/>
    <w:rsid w:val="002C7CFB"/>
    <w:rsid w:val="002D1CEA"/>
    <w:rsid w:val="002E3642"/>
    <w:rsid w:val="002E5C97"/>
    <w:rsid w:val="002F0C33"/>
    <w:rsid w:val="00300828"/>
    <w:rsid w:val="003154B4"/>
    <w:rsid w:val="00316D4D"/>
    <w:rsid w:val="003215C8"/>
    <w:rsid w:val="00347A58"/>
    <w:rsid w:val="00352525"/>
    <w:rsid w:val="003550F0"/>
    <w:rsid w:val="00365DE3"/>
    <w:rsid w:val="0038557F"/>
    <w:rsid w:val="003940D6"/>
    <w:rsid w:val="00396EBA"/>
    <w:rsid w:val="003A1831"/>
    <w:rsid w:val="003A543B"/>
    <w:rsid w:val="003B0AD1"/>
    <w:rsid w:val="003C059C"/>
    <w:rsid w:val="003D0993"/>
    <w:rsid w:val="003D6E91"/>
    <w:rsid w:val="003E7549"/>
    <w:rsid w:val="003E75C3"/>
    <w:rsid w:val="00407FEC"/>
    <w:rsid w:val="00412158"/>
    <w:rsid w:val="00412A20"/>
    <w:rsid w:val="00415017"/>
    <w:rsid w:val="00415741"/>
    <w:rsid w:val="00421E8E"/>
    <w:rsid w:val="00424FAC"/>
    <w:rsid w:val="0042508C"/>
    <w:rsid w:val="004252A7"/>
    <w:rsid w:val="004460FD"/>
    <w:rsid w:val="00447AB9"/>
    <w:rsid w:val="00450730"/>
    <w:rsid w:val="00452584"/>
    <w:rsid w:val="00454846"/>
    <w:rsid w:val="004550DE"/>
    <w:rsid w:val="00461A7B"/>
    <w:rsid w:val="00473BE8"/>
    <w:rsid w:val="00493D98"/>
    <w:rsid w:val="00495051"/>
    <w:rsid w:val="004A29AA"/>
    <w:rsid w:val="004C1167"/>
    <w:rsid w:val="004C1E06"/>
    <w:rsid w:val="004D096C"/>
    <w:rsid w:val="004D2F79"/>
    <w:rsid w:val="004E4527"/>
    <w:rsid w:val="004F0FB6"/>
    <w:rsid w:val="004F1D5B"/>
    <w:rsid w:val="004F77A2"/>
    <w:rsid w:val="00520438"/>
    <w:rsid w:val="00526189"/>
    <w:rsid w:val="00526300"/>
    <w:rsid w:val="005339D4"/>
    <w:rsid w:val="00554F5D"/>
    <w:rsid w:val="005577A2"/>
    <w:rsid w:val="00592C61"/>
    <w:rsid w:val="005A14F7"/>
    <w:rsid w:val="005C4227"/>
    <w:rsid w:val="005C6B9B"/>
    <w:rsid w:val="005D0291"/>
    <w:rsid w:val="005D42E3"/>
    <w:rsid w:val="005E174F"/>
    <w:rsid w:val="006001A1"/>
    <w:rsid w:val="00602509"/>
    <w:rsid w:val="00631DBA"/>
    <w:rsid w:val="00651483"/>
    <w:rsid w:val="00660C7C"/>
    <w:rsid w:val="0068586E"/>
    <w:rsid w:val="00687DFD"/>
    <w:rsid w:val="00694494"/>
    <w:rsid w:val="006C19C6"/>
    <w:rsid w:val="00703504"/>
    <w:rsid w:val="00711A59"/>
    <w:rsid w:val="00734E8F"/>
    <w:rsid w:val="00735DD3"/>
    <w:rsid w:val="00745F61"/>
    <w:rsid w:val="00751DD5"/>
    <w:rsid w:val="00771245"/>
    <w:rsid w:val="007821D5"/>
    <w:rsid w:val="007869E3"/>
    <w:rsid w:val="007B0482"/>
    <w:rsid w:val="007B4E1F"/>
    <w:rsid w:val="007C0FA3"/>
    <w:rsid w:val="007C4110"/>
    <w:rsid w:val="007C4CA0"/>
    <w:rsid w:val="007D618E"/>
    <w:rsid w:val="00805398"/>
    <w:rsid w:val="00810FAB"/>
    <w:rsid w:val="00814B17"/>
    <w:rsid w:val="00831555"/>
    <w:rsid w:val="0083279C"/>
    <w:rsid w:val="00841BC4"/>
    <w:rsid w:val="0084581D"/>
    <w:rsid w:val="0085799B"/>
    <w:rsid w:val="0086599B"/>
    <w:rsid w:val="00872368"/>
    <w:rsid w:val="00882345"/>
    <w:rsid w:val="00886013"/>
    <w:rsid w:val="008A06D0"/>
    <w:rsid w:val="008B2330"/>
    <w:rsid w:val="008B2CFD"/>
    <w:rsid w:val="008E249C"/>
    <w:rsid w:val="008F3DC4"/>
    <w:rsid w:val="009169C4"/>
    <w:rsid w:val="009228C5"/>
    <w:rsid w:val="00932AC7"/>
    <w:rsid w:val="00935BE2"/>
    <w:rsid w:val="00945154"/>
    <w:rsid w:val="00951D85"/>
    <w:rsid w:val="00955676"/>
    <w:rsid w:val="0096669E"/>
    <w:rsid w:val="00971ABE"/>
    <w:rsid w:val="009A0CA0"/>
    <w:rsid w:val="009A24A7"/>
    <w:rsid w:val="009B06A6"/>
    <w:rsid w:val="009B3967"/>
    <w:rsid w:val="009C12B3"/>
    <w:rsid w:val="009C3155"/>
    <w:rsid w:val="009C6239"/>
    <w:rsid w:val="009E2888"/>
    <w:rsid w:val="009F1317"/>
    <w:rsid w:val="009F350A"/>
    <w:rsid w:val="009F3549"/>
    <w:rsid w:val="00A104B9"/>
    <w:rsid w:val="00A138F7"/>
    <w:rsid w:val="00A2137F"/>
    <w:rsid w:val="00A25CA2"/>
    <w:rsid w:val="00A277C2"/>
    <w:rsid w:val="00A32855"/>
    <w:rsid w:val="00A34613"/>
    <w:rsid w:val="00A53937"/>
    <w:rsid w:val="00A8461D"/>
    <w:rsid w:val="00A90B85"/>
    <w:rsid w:val="00A96CAA"/>
    <w:rsid w:val="00AA74E6"/>
    <w:rsid w:val="00AB2FEA"/>
    <w:rsid w:val="00AB7919"/>
    <w:rsid w:val="00AC0872"/>
    <w:rsid w:val="00AD067F"/>
    <w:rsid w:val="00AF08EC"/>
    <w:rsid w:val="00AF2B35"/>
    <w:rsid w:val="00AF64E9"/>
    <w:rsid w:val="00AF7527"/>
    <w:rsid w:val="00B25CF3"/>
    <w:rsid w:val="00B307DA"/>
    <w:rsid w:val="00B56CAC"/>
    <w:rsid w:val="00B60D4F"/>
    <w:rsid w:val="00B904B8"/>
    <w:rsid w:val="00B95576"/>
    <w:rsid w:val="00BA47E0"/>
    <w:rsid w:val="00BA5596"/>
    <w:rsid w:val="00BB232A"/>
    <w:rsid w:val="00BB438D"/>
    <w:rsid w:val="00BD029C"/>
    <w:rsid w:val="00BD3864"/>
    <w:rsid w:val="00BF42F1"/>
    <w:rsid w:val="00BF5CF8"/>
    <w:rsid w:val="00C024E9"/>
    <w:rsid w:val="00C2214C"/>
    <w:rsid w:val="00C36201"/>
    <w:rsid w:val="00C36BD6"/>
    <w:rsid w:val="00C51EEA"/>
    <w:rsid w:val="00C7365D"/>
    <w:rsid w:val="00C7458F"/>
    <w:rsid w:val="00CA1245"/>
    <w:rsid w:val="00CA2EAF"/>
    <w:rsid w:val="00CA705F"/>
    <w:rsid w:val="00CC7CC6"/>
    <w:rsid w:val="00CD1858"/>
    <w:rsid w:val="00CE5022"/>
    <w:rsid w:val="00CE5C50"/>
    <w:rsid w:val="00CF586C"/>
    <w:rsid w:val="00CF7DA4"/>
    <w:rsid w:val="00D255C6"/>
    <w:rsid w:val="00D35C1B"/>
    <w:rsid w:val="00D425FD"/>
    <w:rsid w:val="00D4294F"/>
    <w:rsid w:val="00D603A9"/>
    <w:rsid w:val="00D7711B"/>
    <w:rsid w:val="00D77F7B"/>
    <w:rsid w:val="00D863B7"/>
    <w:rsid w:val="00D9040C"/>
    <w:rsid w:val="00DA1BD3"/>
    <w:rsid w:val="00DA6524"/>
    <w:rsid w:val="00DF09C8"/>
    <w:rsid w:val="00DF412E"/>
    <w:rsid w:val="00E020E0"/>
    <w:rsid w:val="00E16095"/>
    <w:rsid w:val="00E23F2C"/>
    <w:rsid w:val="00E40B93"/>
    <w:rsid w:val="00E43B59"/>
    <w:rsid w:val="00E43DA0"/>
    <w:rsid w:val="00E97756"/>
    <w:rsid w:val="00EB0D9F"/>
    <w:rsid w:val="00EB1DFC"/>
    <w:rsid w:val="00ED4EBA"/>
    <w:rsid w:val="00ED5E42"/>
    <w:rsid w:val="00F2374B"/>
    <w:rsid w:val="00F23A7A"/>
    <w:rsid w:val="00F340E4"/>
    <w:rsid w:val="00F60F18"/>
    <w:rsid w:val="00F62EB7"/>
    <w:rsid w:val="00F65408"/>
    <w:rsid w:val="00F809F5"/>
    <w:rsid w:val="00F80A78"/>
    <w:rsid w:val="00F8775F"/>
    <w:rsid w:val="00F9094A"/>
    <w:rsid w:val="00FA0138"/>
    <w:rsid w:val="00FA0CCE"/>
    <w:rsid w:val="00FB00EB"/>
    <w:rsid w:val="00FB0C9D"/>
    <w:rsid w:val="00FC0BDA"/>
    <w:rsid w:val="00FC7A2E"/>
    <w:rsid w:val="00FD7743"/>
    <w:rsid w:val="00FE13F0"/>
    <w:rsid w:val="00FE675D"/>
    <w:rsid w:val="00FF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2F56"/>
  <w15:docId w15:val="{2AC8A8C8-1607-4D38-9ECC-009615D1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28"/>
    <w:pPr>
      <w:spacing w:after="12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itemlevel1">
    <w:name w:val="ACC item level 1"/>
    <w:basedOn w:val="Normal"/>
    <w:next w:val="ACCitemlevel2nonumber"/>
    <w:qFormat/>
    <w:rsid w:val="000D6928"/>
    <w:pPr>
      <w:keepNext/>
      <w:numPr>
        <w:numId w:val="1"/>
      </w:numPr>
      <w:tabs>
        <w:tab w:val="right" w:pos="8931"/>
      </w:tabs>
      <w:spacing w:before="180"/>
      <w:ind w:left="431" w:right="799" w:hanging="431"/>
    </w:pPr>
    <w:rPr>
      <w:b/>
      <w:bCs/>
      <w:color w:val="000000"/>
      <w:sz w:val="20"/>
      <w:szCs w:val="20"/>
    </w:rPr>
  </w:style>
  <w:style w:type="paragraph" w:customStyle="1" w:styleId="ACCitemlevel2nonumber">
    <w:name w:val="ACC item level 2 (no number)"/>
    <w:basedOn w:val="Normal"/>
    <w:qFormat/>
    <w:rsid w:val="000D6928"/>
    <w:pPr>
      <w:widowControl w:val="0"/>
      <w:suppressAutoHyphens/>
      <w:autoSpaceDN w:val="0"/>
      <w:ind w:left="425" w:right="799"/>
      <w:textAlignment w:val="baseline"/>
    </w:pPr>
    <w:rPr>
      <w:rFonts w:ascii="Calibri Light" w:eastAsia="Arial Unicode MS" w:hAnsi="Calibri Light" w:cs="Mangal"/>
      <w:bCs/>
      <w:kern w:val="3"/>
      <w:sz w:val="20"/>
      <w:szCs w:val="18"/>
      <w:shd w:val="clear" w:color="auto" w:fill="FFFFFF"/>
      <w:lang w:eastAsia="zh-CN" w:bidi="hi-IN"/>
    </w:rPr>
  </w:style>
  <w:style w:type="paragraph" w:customStyle="1" w:styleId="ACCitemlevel2numberedbold">
    <w:name w:val="ACC item level 2 numbered bold"/>
    <w:basedOn w:val="ACCitemlevel2nonumber"/>
    <w:qFormat/>
    <w:rsid w:val="000D6928"/>
    <w:pPr>
      <w:numPr>
        <w:ilvl w:val="1"/>
        <w:numId w:val="1"/>
      </w:numPr>
      <w:tabs>
        <w:tab w:val="right" w:pos="8931"/>
      </w:tabs>
      <w:ind w:left="576" w:right="798"/>
    </w:pPr>
    <w:rPr>
      <w:b/>
      <w:bCs w:val="0"/>
    </w:rPr>
  </w:style>
  <w:style w:type="paragraph" w:customStyle="1" w:styleId="ACCitemlevel3">
    <w:name w:val="ACC item level 3"/>
    <w:basedOn w:val="Normal"/>
    <w:qFormat/>
    <w:rsid w:val="000D6928"/>
    <w:pPr>
      <w:spacing w:after="0"/>
      <w:ind w:left="709" w:right="799"/>
    </w:pPr>
    <w:rPr>
      <w:rFonts w:ascii="Calibri Light" w:hAnsi="Calibri Light" w:cs="Calibri Light"/>
      <w:color w:val="222222"/>
      <w:sz w:val="20"/>
      <w:szCs w:val="20"/>
      <w:shd w:val="clear" w:color="auto" w:fill="FFFFFF"/>
      <w:lang w:eastAsia="en-GB"/>
    </w:rPr>
  </w:style>
  <w:style w:type="paragraph" w:customStyle="1" w:styleId="ACCitemlevel2-notaheading">
    <w:name w:val="ACC item level 2 - not a heading"/>
    <w:basedOn w:val="ACCitemlevel2nonumber"/>
    <w:qFormat/>
    <w:rsid w:val="000D6928"/>
    <w:pPr>
      <w:numPr>
        <w:ilvl w:val="1"/>
        <w:numId w:val="2"/>
      </w:numPr>
    </w:pPr>
  </w:style>
  <w:style w:type="paragraph" w:customStyle="1" w:styleId="ACCtopheading">
    <w:name w:val="ACC top heading"/>
    <w:basedOn w:val="Normal"/>
    <w:qFormat/>
    <w:rsid w:val="000D6928"/>
    <w:pPr>
      <w:widowControl w:val="0"/>
      <w:tabs>
        <w:tab w:val="left" w:pos="4253"/>
      </w:tabs>
      <w:suppressAutoHyphens/>
      <w:autoSpaceDN w:val="0"/>
      <w:spacing w:after="0"/>
      <w:textAlignment w:val="baseline"/>
    </w:pPr>
    <w:rPr>
      <w:rFonts w:ascii="Calibri Light" w:eastAsia="Arial Unicode MS" w:hAnsi="Calibri Light" w:cs="Mangal"/>
      <w:b/>
      <w:bCs/>
      <w:kern w:val="3"/>
      <w:sz w:val="20"/>
      <w:szCs w:val="20"/>
      <w:lang w:eastAsia="zh-CN" w:bidi="hi-IN"/>
    </w:rPr>
  </w:style>
  <w:style w:type="paragraph" w:customStyle="1" w:styleId="ACCtopindent">
    <w:name w:val="ACC top indent"/>
    <w:basedOn w:val="ACCtopheading"/>
    <w:qFormat/>
    <w:rsid w:val="000D6928"/>
    <w:pPr>
      <w:tabs>
        <w:tab w:val="clear" w:pos="4253"/>
        <w:tab w:val="left" w:pos="4395"/>
      </w:tabs>
      <w:ind w:left="142"/>
    </w:pPr>
    <w:rPr>
      <w:b w:val="0"/>
      <w:bCs w:val="0"/>
      <w:sz w:val="16"/>
      <w:szCs w:val="16"/>
    </w:rPr>
  </w:style>
  <w:style w:type="paragraph" w:customStyle="1" w:styleId="Standard">
    <w:name w:val="Standard"/>
    <w:rsid w:val="000D692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Hyperlink">
    <w:name w:val="Hyperlink"/>
    <w:basedOn w:val="DefaultParagraphFont"/>
    <w:uiPriority w:val="99"/>
    <w:unhideWhenUsed/>
    <w:rsid w:val="00F65408"/>
    <w:rPr>
      <w:color w:val="0563C1" w:themeColor="hyperlink"/>
      <w:u w:val="single"/>
    </w:rPr>
  </w:style>
  <w:style w:type="character" w:customStyle="1" w:styleId="UnresolvedMention1">
    <w:name w:val="Unresolved Mention1"/>
    <w:basedOn w:val="DefaultParagraphFont"/>
    <w:uiPriority w:val="99"/>
    <w:semiHidden/>
    <w:unhideWhenUsed/>
    <w:rsid w:val="00F65408"/>
    <w:rPr>
      <w:color w:val="605E5C"/>
      <w:shd w:val="clear" w:color="auto" w:fill="E1DFDD"/>
    </w:rPr>
  </w:style>
  <w:style w:type="paragraph" w:styleId="ListParagraph">
    <w:name w:val="List Paragraph"/>
    <w:basedOn w:val="Normal"/>
    <w:uiPriority w:val="34"/>
    <w:qFormat/>
    <w:rsid w:val="0042508C"/>
    <w:pPr>
      <w:ind w:left="720"/>
      <w:contextualSpacing/>
    </w:pPr>
  </w:style>
  <w:style w:type="paragraph" w:styleId="NormalWeb">
    <w:name w:val="Normal (Web)"/>
    <w:basedOn w:val="Normal"/>
    <w:uiPriority w:val="99"/>
    <w:semiHidden/>
    <w:unhideWhenUsed/>
    <w:rsid w:val="00BA5596"/>
    <w:pPr>
      <w:spacing w:before="100" w:beforeAutospacing="1" w:after="100" w:afterAutospacing="1"/>
    </w:pPr>
    <w:rPr>
      <w:rFonts w:ascii="Calibri" w:hAnsi="Calibri" w:cs="Calibri"/>
      <w:szCs w:val="22"/>
      <w:lang w:eastAsia="en-GB"/>
    </w:rPr>
  </w:style>
  <w:style w:type="paragraph" w:styleId="BalloonText">
    <w:name w:val="Balloon Text"/>
    <w:basedOn w:val="Normal"/>
    <w:link w:val="BalloonTextChar"/>
    <w:uiPriority w:val="99"/>
    <w:semiHidden/>
    <w:unhideWhenUsed/>
    <w:rsid w:val="00751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94776220">
      <w:bodyDiv w:val="1"/>
      <w:marLeft w:val="0"/>
      <w:marRight w:val="0"/>
      <w:marTop w:val="0"/>
      <w:marBottom w:val="0"/>
      <w:divBdr>
        <w:top w:val="none" w:sz="0" w:space="0" w:color="auto"/>
        <w:left w:val="none" w:sz="0" w:space="0" w:color="auto"/>
        <w:bottom w:val="none" w:sz="0" w:space="0" w:color="auto"/>
        <w:right w:val="none" w:sz="0" w:space="0" w:color="auto"/>
      </w:divBdr>
    </w:div>
    <w:div w:id="269556167">
      <w:bodyDiv w:val="1"/>
      <w:marLeft w:val="0"/>
      <w:marRight w:val="0"/>
      <w:marTop w:val="0"/>
      <w:marBottom w:val="0"/>
      <w:divBdr>
        <w:top w:val="none" w:sz="0" w:space="0" w:color="auto"/>
        <w:left w:val="none" w:sz="0" w:space="0" w:color="auto"/>
        <w:bottom w:val="none" w:sz="0" w:space="0" w:color="auto"/>
        <w:right w:val="none" w:sz="0" w:space="0" w:color="auto"/>
      </w:divBdr>
      <w:divsChild>
        <w:div w:id="968053251">
          <w:marLeft w:val="0"/>
          <w:marRight w:val="0"/>
          <w:marTop w:val="0"/>
          <w:marBottom w:val="0"/>
          <w:divBdr>
            <w:top w:val="none" w:sz="0" w:space="0" w:color="auto"/>
            <w:left w:val="none" w:sz="0" w:space="0" w:color="auto"/>
            <w:bottom w:val="none" w:sz="0" w:space="0" w:color="auto"/>
            <w:right w:val="none" w:sz="0" w:space="0" w:color="auto"/>
          </w:divBdr>
        </w:div>
        <w:div w:id="1365911355">
          <w:marLeft w:val="0"/>
          <w:marRight w:val="0"/>
          <w:marTop w:val="0"/>
          <w:marBottom w:val="0"/>
          <w:divBdr>
            <w:top w:val="none" w:sz="0" w:space="0" w:color="auto"/>
            <w:left w:val="none" w:sz="0" w:space="0" w:color="auto"/>
            <w:bottom w:val="none" w:sz="0" w:space="0" w:color="auto"/>
            <w:right w:val="none" w:sz="0" w:space="0" w:color="auto"/>
          </w:divBdr>
        </w:div>
        <w:div w:id="605424292">
          <w:marLeft w:val="0"/>
          <w:marRight w:val="0"/>
          <w:marTop w:val="0"/>
          <w:marBottom w:val="0"/>
          <w:divBdr>
            <w:top w:val="none" w:sz="0" w:space="0" w:color="auto"/>
            <w:left w:val="none" w:sz="0" w:space="0" w:color="auto"/>
            <w:bottom w:val="none" w:sz="0" w:space="0" w:color="auto"/>
            <w:right w:val="none" w:sz="0" w:space="0" w:color="auto"/>
          </w:divBdr>
        </w:div>
        <w:div w:id="1258752930">
          <w:marLeft w:val="0"/>
          <w:marRight w:val="0"/>
          <w:marTop w:val="0"/>
          <w:marBottom w:val="0"/>
          <w:divBdr>
            <w:top w:val="none" w:sz="0" w:space="0" w:color="auto"/>
            <w:left w:val="none" w:sz="0" w:space="0" w:color="auto"/>
            <w:bottom w:val="none" w:sz="0" w:space="0" w:color="auto"/>
            <w:right w:val="none" w:sz="0" w:space="0" w:color="auto"/>
          </w:divBdr>
        </w:div>
        <w:div w:id="1399669027">
          <w:marLeft w:val="0"/>
          <w:marRight w:val="0"/>
          <w:marTop w:val="0"/>
          <w:marBottom w:val="0"/>
          <w:divBdr>
            <w:top w:val="none" w:sz="0" w:space="0" w:color="auto"/>
            <w:left w:val="none" w:sz="0" w:space="0" w:color="auto"/>
            <w:bottom w:val="none" w:sz="0" w:space="0" w:color="auto"/>
            <w:right w:val="none" w:sz="0" w:space="0" w:color="auto"/>
          </w:divBdr>
        </w:div>
        <w:div w:id="1867062779">
          <w:marLeft w:val="0"/>
          <w:marRight w:val="0"/>
          <w:marTop w:val="0"/>
          <w:marBottom w:val="0"/>
          <w:divBdr>
            <w:top w:val="none" w:sz="0" w:space="0" w:color="auto"/>
            <w:left w:val="none" w:sz="0" w:space="0" w:color="auto"/>
            <w:bottom w:val="none" w:sz="0" w:space="0" w:color="auto"/>
            <w:right w:val="none" w:sz="0" w:space="0" w:color="auto"/>
          </w:divBdr>
        </w:div>
        <w:div w:id="1201212666">
          <w:marLeft w:val="0"/>
          <w:marRight w:val="0"/>
          <w:marTop w:val="0"/>
          <w:marBottom w:val="0"/>
          <w:divBdr>
            <w:top w:val="none" w:sz="0" w:space="0" w:color="auto"/>
            <w:left w:val="none" w:sz="0" w:space="0" w:color="auto"/>
            <w:bottom w:val="none" w:sz="0" w:space="0" w:color="auto"/>
            <w:right w:val="none" w:sz="0" w:space="0" w:color="auto"/>
          </w:divBdr>
        </w:div>
        <w:div w:id="1287659021">
          <w:marLeft w:val="0"/>
          <w:marRight w:val="0"/>
          <w:marTop w:val="0"/>
          <w:marBottom w:val="0"/>
          <w:divBdr>
            <w:top w:val="none" w:sz="0" w:space="0" w:color="auto"/>
            <w:left w:val="none" w:sz="0" w:space="0" w:color="auto"/>
            <w:bottom w:val="none" w:sz="0" w:space="0" w:color="auto"/>
            <w:right w:val="none" w:sz="0" w:space="0" w:color="auto"/>
          </w:divBdr>
        </w:div>
        <w:div w:id="1511946943">
          <w:marLeft w:val="0"/>
          <w:marRight w:val="0"/>
          <w:marTop w:val="0"/>
          <w:marBottom w:val="0"/>
          <w:divBdr>
            <w:top w:val="none" w:sz="0" w:space="0" w:color="auto"/>
            <w:left w:val="none" w:sz="0" w:space="0" w:color="auto"/>
            <w:bottom w:val="none" w:sz="0" w:space="0" w:color="auto"/>
            <w:right w:val="none" w:sz="0" w:space="0" w:color="auto"/>
          </w:divBdr>
        </w:div>
      </w:divsChild>
    </w:div>
    <w:div w:id="667706681">
      <w:bodyDiv w:val="1"/>
      <w:marLeft w:val="0"/>
      <w:marRight w:val="0"/>
      <w:marTop w:val="0"/>
      <w:marBottom w:val="0"/>
      <w:divBdr>
        <w:top w:val="none" w:sz="0" w:space="0" w:color="auto"/>
        <w:left w:val="none" w:sz="0" w:space="0" w:color="auto"/>
        <w:bottom w:val="none" w:sz="0" w:space="0" w:color="auto"/>
        <w:right w:val="none" w:sz="0" w:space="0" w:color="auto"/>
      </w:divBdr>
    </w:div>
    <w:div w:id="1031765994">
      <w:bodyDiv w:val="1"/>
      <w:marLeft w:val="0"/>
      <w:marRight w:val="0"/>
      <w:marTop w:val="0"/>
      <w:marBottom w:val="0"/>
      <w:divBdr>
        <w:top w:val="none" w:sz="0" w:space="0" w:color="auto"/>
        <w:left w:val="none" w:sz="0" w:space="0" w:color="auto"/>
        <w:bottom w:val="none" w:sz="0" w:space="0" w:color="auto"/>
        <w:right w:val="none" w:sz="0" w:space="0" w:color="auto"/>
      </w:divBdr>
    </w:div>
    <w:div w:id="1715499372">
      <w:bodyDiv w:val="1"/>
      <w:marLeft w:val="0"/>
      <w:marRight w:val="0"/>
      <w:marTop w:val="0"/>
      <w:marBottom w:val="0"/>
      <w:divBdr>
        <w:top w:val="none" w:sz="0" w:space="0" w:color="auto"/>
        <w:left w:val="none" w:sz="0" w:space="0" w:color="auto"/>
        <w:bottom w:val="none" w:sz="0" w:space="0" w:color="auto"/>
        <w:right w:val="none" w:sz="0" w:space="0" w:color="auto"/>
      </w:divBdr>
      <w:divsChild>
        <w:div w:id="526868930">
          <w:marLeft w:val="0"/>
          <w:marRight w:val="0"/>
          <w:marTop w:val="0"/>
          <w:marBottom w:val="0"/>
          <w:divBdr>
            <w:top w:val="none" w:sz="0" w:space="0" w:color="auto"/>
            <w:left w:val="none" w:sz="0" w:space="0" w:color="auto"/>
            <w:bottom w:val="none" w:sz="0" w:space="0" w:color="auto"/>
            <w:right w:val="none" w:sz="0" w:space="0" w:color="auto"/>
          </w:divBdr>
        </w:div>
        <w:div w:id="2077897755">
          <w:marLeft w:val="0"/>
          <w:marRight w:val="0"/>
          <w:marTop w:val="0"/>
          <w:marBottom w:val="0"/>
          <w:divBdr>
            <w:top w:val="none" w:sz="0" w:space="0" w:color="auto"/>
            <w:left w:val="none" w:sz="0" w:space="0" w:color="auto"/>
            <w:bottom w:val="none" w:sz="0" w:space="0" w:color="auto"/>
            <w:right w:val="none" w:sz="0" w:space="0" w:color="auto"/>
          </w:divBdr>
        </w:div>
        <w:div w:id="1843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1341</Words>
  <Characters>7648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Dacre</dc:creator>
  <cp:keywords/>
  <dc:description/>
  <cp:lastModifiedBy>Becky Dacre</cp:lastModifiedBy>
  <cp:revision>2</cp:revision>
  <dcterms:created xsi:type="dcterms:W3CDTF">2022-03-14T12:58:00Z</dcterms:created>
  <dcterms:modified xsi:type="dcterms:W3CDTF">2022-03-14T12:58:00Z</dcterms:modified>
</cp:coreProperties>
</file>