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6B8BBAFE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1829B3">
        <w:rPr>
          <w:rFonts w:ascii="Arial Black" w:hAnsi="Arial Black"/>
          <w:b/>
          <w:bCs/>
          <w:color w:val="FF0000"/>
          <w:sz w:val="28"/>
          <w:szCs w:val="28"/>
        </w:rPr>
        <w:t>2</w:t>
      </w:r>
      <w:r w:rsidR="0043664D">
        <w:rPr>
          <w:rFonts w:ascii="Arial Black" w:hAnsi="Arial Black"/>
          <w:b/>
          <w:bCs/>
          <w:color w:val="FF0000"/>
          <w:sz w:val="28"/>
          <w:szCs w:val="28"/>
        </w:rPr>
        <w:t>6</w:t>
      </w:r>
      <w:r w:rsidR="001829B3" w:rsidRPr="001829B3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1829B3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43664D">
        <w:rPr>
          <w:rFonts w:ascii="Arial Black" w:hAnsi="Arial Black"/>
          <w:b/>
          <w:bCs/>
          <w:color w:val="FF0000"/>
          <w:sz w:val="28"/>
          <w:szCs w:val="28"/>
        </w:rPr>
        <w:t>May</w:t>
      </w:r>
      <w:r w:rsidR="00E0429D">
        <w:rPr>
          <w:rFonts w:ascii="Arial Black" w:hAnsi="Arial Black"/>
          <w:b/>
          <w:bCs/>
          <w:color w:val="FF0000"/>
          <w:sz w:val="28"/>
          <w:szCs w:val="28"/>
        </w:rPr>
        <w:t xml:space="preserve"> 2022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6CA65283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 w:rsidR="001829B3">
        <w:rPr>
          <w:rFonts w:ascii="Arial Black" w:hAnsi="Arial Black"/>
          <w:b/>
          <w:bCs/>
        </w:rPr>
        <w:t>2</w:t>
      </w:r>
      <w:r w:rsidR="002F0C33">
        <w:rPr>
          <w:rFonts w:ascii="Arial Black" w:hAnsi="Arial Black"/>
          <w:b/>
          <w:bCs/>
        </w:rPr>
        <w:t>-2</w:t>
      </w:r>
      <w:r w:rsidR="001829B3">
        <w:rPr>
          <w:rFonts w:ascii="Arial Black" w:hAnsi="Arial Black"/>
          <w:b/>
          <w:bCs/>
        </w:rPr>
        <w:t>3</w:t>
      </w:r>
      <w:r w:rsidR="002F0C33">
        <w:rPr>
          <w:rFonts w:ascii="Arial Black" w:hAnsi="Arial Black"/>
          <w:b/>
          <w:bCs/>
        </w:rPr>
        <w:t xml:space="preserve"> </w:t>
      </w:r>
      <w:r w:rsidR="001829B3">
        <w:rPr>
          <w:rFonts w:ascii="Arial Black" w:hAnsi="Arial Black"/>
          <w:b/>
          <w:bCs/>
        </w:rPr>
        <w:t>0</w:t>
      </w:r>
      <w:r w:rsidR="0043664D">
        <w:rPr>
          <w:rFonts w:ascii="Arial Black" w:hAnsi="Arial Black"/>
          <w:b/>
          <w:bCs/>
        </w:rPr>
        <w:t>2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3E5CEF9B" w:rsidR="000D6928" w:rsidRPr="00000C4F" w:rsidRDefault="004D5F4F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4B227523" w14:textId="591A0A63" w:rsidR="00CC7CC6" w:rsidRPr="003B297C" w:rsidRDefault="00CC7CC6" w:rsidP="00CC7CC6">
      <w:pPr>
        <w:pStyle w:val="ACCtopindent"/>
      </w:pPr>
      <w:r w:rsidRPr="003B297C">
        <w:tab/>
        <w:t xml:space="preserve"> </w:t>
      </w:r>
    </w:p>
    <w:p w14:paraId="63E0BB10" w14:textId="4334859A" w:rsidR="000D6928" w:rsidRPr="00E177ED" w:rsidRDefault="000D6928" w:rsidP="004D5F4F">
      <w:pPr>
        <w:pStyle w:val="ACCtopindent"/>
        <w:ind w:left="0"/>
      </w:pPr>
      <w:r w:rsidRPr="00E177ED">
        <w:tab/>
      </w:r>
    </w:p>
    <w:p w14:paraId="6413A488" w14:textId="2A6AD876" w:rsidR="00951D85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 </w:t>
      </w:r>
      <w:r w:rsidR="00951D85" w:rsidRPr="003B297C">
        <w:t>In attendance by Zoom:</w:t>
      </w:r>
    </w:p>
    <w:p w14:paraId="00D3DF7D" w14:textId="71BCE0EA" w:rsidR="004D5F4F" w:rsidRPr="004D5F4F" w:rsidRDefault="004D5F4F" w:rsidP="000D6928">
      <w:pPr>
        <w:pStyle w:val="ACCtopheading"/>
        <w:rPr>
          <w:b w:val="0"/>
          <w:bCs w:val="0"/>
          <w:sz w:val="18"/>
          <w:szCs w:val="18"/>
        </w:rPr>
      </w:pPr>
      <w:r w:rsidRPr="004D5F4F">
        <w:rPr>
          <w:b w:val="0"/>
          <w:bCs w:val="0"/>
          <w:sz w:val="18"/>
          <w:szCs w:val="18"/>
        </w:rPr>
        <w:t>Marie-Luise MacDonald - (MLM)</w:t>
      </w:r>
      <w:r w:rsidRPr="004D5F4F">
        <w:t xml:space="preserve"> </w:t>
      </w:r>
      <w:r>
        <w:tab/>
      </w:r>
      <w:r w:rsidRPr="004D5F4F">
        <w:rPr>
          <w:b w:val="0"/>
          <w:bCs w:val="0"/>
          <w:sz w:val="18"/>
          <w:szCs w:val="18"/>
        </w:rPr>
        <w:t>Becky Dacre – Administrator (BD)</w:t>
      </w:r>
      <w:r w:rsidRPr="00951D85">
        <w:t xml:space="preserve"> </w:t>
      </w:r>
      <w:r w:rsidRPr="003B297C">
        <w:t xml:space="preserve"> </w:t>
      </w:r>
    </w:p>
    <w:p w14:paraId="32E27F37" w14:textId="77777777" w:rsidR="004D5F4F" w:rsidRPr="004D5F4F" w:rsidRDefault="004D5F4F" w:rsidP="000D6928">
      <w:pPr>
        <w:pStyle w:val="ACCtopheading"/>
        <w:rPr>
          <w:b w:val="0"/>
          <w:bCs w:val="0"/>
          <w:sz w:val="18"/>
          <w:szCs w:val="18"/>
        </w:rPr>
      </w:pPr>
      <w:r w:rsidRPr="004D5F4F">
        <w:rPr>
          <w:b w:val="0"/>
          <w:bCs w:val="0"/>
          <w:sz w:val="18"/>
          <w:szCs w:val="18"/>
        </w:rPr>
        <w:t>David John Cameron (DJC)</w:t>
      </w:r>
    </w:p>
    <w:p w14:paraId="15542105" w14:textId="77777777" w:rsidR="004D5F4F" w:rsidRPr="004D5F4F" w:rsidRDefault="004D5F4F" w:rsidP="000D6928">
      <w:pPr>
        <w:pStyle w:val="ACCtopheading"/>
        <w:rPr>
          <w:b w:val="0"/>
          <w:bCs w:val="0"/>
          <w:sz w:val="18"/>
          <w:szCs w:val="18"/>
        </w:rPr>
      </w:pPr>
      <w:r w:rsidRPr="004D5F4F">
        <w:rPr>
          <w:b w:val="0"/>
          <w:bCs w:val="0"/>
          <w:sz w:val="18"/>
          <w:szCs w:val="18"/>
        </w:rPr>
        <w:t>Fiona Cameron (FC)</w:t>
      </w:r>
    </w:p>
    <w:p w14:paraId="0AA109DA" w14:textId="77777777" w:rsidR="004D5F4F" w:rsidRPr="004D5F4F" w:rsidRDefault="004D5F4F" w:rsidP="000D6928">
      <w:pPr>
        <w:pStyle w:val="ACCtopheading"/>
        <w:rPr>
          <w:b w:val="0"/>
          <w:bCs w:val="0"/>
          <w:sz w:val="18"/>
          <w:szCs w:val="18"/>
        </w:rPr>
      </w:pPr>
      <w:r w:rsidRPr="004D5F4F">
        <w:rPr>
          <w:b w:val="0"/>
          <w:bCs w:val="0"/>
          <w:sz w:val="18"/>
          <w:szCs w:val="18"/>
        </w:rPr>
        <w:t>Gillian King (GK)</w:t>
      </w:r>
    </w:p>
    <w:p w14:paraId="4B73B24D" w14:textId="47545DD8" w:rsidR="00951D85" w:rsidRDefault="00951D85" w:rsidP="000D6928">
      <w:pPr>
        <w:pStyle w:val="ACCtopheading"/>
      </w:pPr>
      <w:r>
        <w:tab/>
      </w:r>
    </w:p>
    <w:p w14:paraId="48FAF386" w14:textId="0C78F308" w:rsidR="00951D85" w:rsidRDefault="00951D85" w:rsidP="000D6928">
      <w:pPr>
        <w:pStyle w:val="ACCtopheading"/>
      </w:pPr>
      <w:r w:rsidRPr="006221F9">
        <w:t>Apologies:</w:t>
      </w:r>
      <w:r>
        <w:tab/>
      </w:r>
      <w:r w:rsidRPr="00951D85">
        <w:t xml:space="preserve"> </w:t>
      </w:r>
    </w:p>
    <w:p w14:paraId="7A5EDC93" w14:textId="77777777" w:rsidR="004D5F4F" w:rsidRPr="003B297C" w:rsidRDefault="004D5F4F" w:rsidP="004D5F4F">
      <w:pPr>
        <w:pStyle w:val="ACCtopindent"/>
        <w:ind w:left="0"/>
      </w:pPr>
      <w:r w:rsidRPr="003B297C">
        <w:t xml:space="preserve">Tracy Cameron (TC) </w:t>
      </w:r>
    </w:p>
    <w:p w14:paraId="3F753791" w14:textId="7C7FA462" w:rsidR="000D6928" w:rsidRPr="004D5F4F" w:rsidRDefault="00951D85" w:rsidP="000D6928">
      <w:pPr>
        <w:pStyle w:val="ACCtopheading"/>
        <w:rPr>
          <w:b w:val="0"/>
          <w:bCs w:val="0"/>
          <w:sz w:val="18"/>
          <w:szCs w:val="18"/>
        </w:rPr>
      </w:pPr>
      <w:r w:rsidRPr="004D5F4F">
        <w:rPr>
          <w:b w:val="0"/>
          <w:bCs w:val="0"/>
          <w:sz w:val="18"/>
          <w:szCs w:val="18"/>
        </w:rPr>
        <w:tab/>
      </w:r>
    </w:p>
    <w:p w14:paraId="64895E61" w14:textId="77777777" w:rsidR="000D6928" w:rsidRPr="003B297C" w:rsidRDefault="000D6928" w:rsidP="000D6928">
      <w:pPr>
        <w:pStyle w:val="ACCtopindent"/>
      </w:pPr>
    </w:p>
    <w:p w14:paraId="04F699B7" w14:textId="68E5E5B3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 w:rsidR="00934F71">
        <w:t>wa</w:t>
      </w:r>
      <w:r>
        <w:t>s</w:t>
      </w:r>
      <w:r w:rsidRPr="00334A2C">
        <w:t xml:space="preserve"> reminded that th</w:t>
      </w:r>
      <w:r w:rsidR="00934F71">
        <w:t>e</w:t>
      </w:r>
      <w:r w:rsidRPr="00334A2C">
        <w:t xml:space="preserve"> meeting is confidential and may only be recorded with the consent of the </w:t>
      </w:r>
      <w:r>
        <w:t>C</w:t>
      </w:r>
      <w:r w:rsidRPr="00334A2C">
        <w:t>hair and in the full knowledge of all participating parties.  Any such recordings must be destroyed when no longer required to serve the sole interests of the charity.</w:t>
      </w:r>
      <w:r>
        <w:t xml:space="preserve">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  <w:r w:rsidR="00DC71F7">
        <w:t xml:space="preserve"> The meeting was not recorded.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06F8CA3D" w14:textId="50F63F29" w:rsidR="000D6928" w:rsidRDefault="000D6928" w:rsidP="000D6928">
      <w:pPr>
        <w:jc w:val="center"/>
        <w:rPr>
          <w:color w:val="7030A0"/>
          <w:sz w:val="15"/>
          <w:szCs w:val="16"/>
        </w:rPr>
      </w:pP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2ABC07F2" w14:textId="47D23E42" w:rsidR="000D6928" w:rsidRPr="005356AE" w:rsidRDefault="000D6928" w:rsidP="000D6928">
      <w:pPr>
        <w:pStyle w:val="ACCitemlevel2nonumber"/>
      </w:pPr>
      <w:r w:rsidRPr="005356AE">
        <w:t xml:space="preserve">The confidential record of meeting </w:t>
      </w:r>
      <w:r w:rsidR="00DA110E">
        <w:t>22-23 01</w:t>
      </w:r>
      <w:r w:rsidR="00E2525C">
        <w:t xml:space="preserve"> </w:t>
      </w:r>
      <w:r w:rsidRPr="005356AE">
        <w:t xml:space="preserve">formal minutes </w:t>
      </w:r>
      <w:proofErr w:type="gramStart"/>
      <w:r w:rsidRPr="005356AE">
        <w:t>were</w:t>
      </w:r>
      <w:proofErr w:type="gramEnd"/>
      <w:r w:rsidRPr="005356AE">
        <w:t xml:space="preserve"> approved </w:t>
      </w:r>
      <w:r w:rsidR="00826DA4">
        <w:t>and can be published</w:t>
      </w:r>
      <w:r w:rsidR="00CA090D">
        <w:t xml:space="preserve">. </w:t>
      </w:r>
    </w:p>
    <w:p w14:paraId="40241FD5" w14:textId="3B517C69" w:rsidR="00BC387C" w:rsidRPr="00E2525C" w:rsidRDefault="000D6928" w:rsidP="00E2525C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265DE1">
        <w:tab/>
      </w:r>
      <w:r w:rsidR="007B4E1F">
        <w:t>Chair</w:t>
      </w:r>
    </w:p>
    <w:p w14:paraId="4543211F" w14:textId="3524D109" w:rsidR="000D6928" w:rsidRPr="00E2525C" w:rsidRDefault="00A16CE9" w:rsidP="00E2525C">
      <w:pPr>
        <w:pStyle w:val="ACCitemlevel2nonumber"/>
        <w:rPr>
          <w:b/>
          <w:bCs w:val="0"/>
        </w:rPr>
      </w:pPr>
      <w:r>
        <w:rPr>
          <w:b/>
          <w:bCs w:val="0"/>
        </w:rPr>
        <w:t>A</w:t>
      </w:r>
      <w:r w:rsidR="00812904">
        <w:rPr>
          <w:b/>
          <w:bCs w:val="0"/>
        </w:rPr>
        <w:tab/>
      </w:r>
      <w:r w:rsidR="000D6928" w:rsidRPr="00286A0E">
        <w:rPr>
          <w:b/>
          <w:bCs w:val="0"/>
        </w:rPr>
        <w:t>Financial report</w:t>
      </w:r>
      <w:r w:rsidR="000D6928">
        <w:tab/>
      </w:r>
      <w:r w:rsidR="00286A0E">
        <w:tab/>
      </w:r>
      <w:r w:rsidR="00203325">
        <w:t>.</w:t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0D6928" w:rsidRPr="00286A0E">
        <w:rPr>
          <w:b/>
          <w:bCs w:val="0"/>
        </w:rPr>
        <w:t>DJC</w:t>
      </w:r>
    </w:p>
    <w:p w14:paraId="229687AD" w14:textId="692C3FCF" w:rsidR="00DA49B6" w:rsidRDefault="000D6928" w:rsidP="000D6928">
      <w:pPr>
        <w:pStyle w:val="ACCitemlevel2nonumber"/>
      </w:pPr>
      <w:r>
        <w:t>The</w:t>
      </w:r>
      <w:r w:rsidR="00DC71F7">
        <w:t>re was n</w:t>
      </w:r>
      <w:r w:rsidR="00F47053">
        <w:t>o update</w:t>
      </w:r>
      <w:r w:rsidR="00DC71F7">
        <w:t>d financial record due to staff absences.</w:t>
      </w:r>
    </w:p>
    <w:p w14:paraId="1846AF68" w14:textId="18F97F63" w:rsidR="000D6928" w:rsidRDefault="00516204" w:rsidP="000D6928">
      <w:pPr>
        <w:pStyle w:val="ACCitemlevel2nonumber"/>
        <w:rPr>
          <w:rFonts w:cstheme="minorHAnsi"/>
          <w:szCs w:val="20"/>
        </w:rPr>
      </w:pPr>
      <w:r w:rsidRPr="00516204">
        <w:rPr>
          <w:rFonts w:cstheme="minorHAnsi"/>
          <w:b/>
          <w:bCs w:val="0"/>
          <w:szCs w:val="20"/>
        </w:rPr>
        <w:t>B</w:t>
      </w:r>
      <w:r w:rsidRPr="00516204">
        <w:rPr>
          <w:rFonts w:cstheme="minorHAnsi"/>
          <w:b/>
          <w:bCs w:val="0"/>
          <w:szCs w:val="20"/>
        </w:rPr>
        <w:tab/>
      </w:r>
      <w:r w:rsidR="007551F8" w:rsidRPr="00D32516">
        <w:rPr>
          <w:rFonts w:asciiTheme="majorHAnsi" w:hAnsiTheme="majorHAnsi" w:cstheme="majorHAnsi"/>
          <w:b/>
          <w:szCs w:val="20"/>
        </w:rPr>
        <w:t>E-bike</w:t>
      </w:r>
      <w:r w:rsidR="007551F8">
        <w:rPr>
          <w:rFonts w:asciiTheme="majorHAnsi" w:hAnsiTheme="majorHAnsi" w:cstheme="majorHAnsi"/>
          <w:szCs w:val="20"/>
        </w:rPr>
        <w:t xml:space="preserve"> project update.</w:t>
      </w:r>
      <w:r w:rsidR="00F47053">
        <w:rPr>
          <w:rFonts w:asciiTheme="majorHAnsi" w:hAnsiTheme="majorHAnsi" w:cstheme="majorHAnsi"/>
          <w:szCs w:val="20"/>
        </w:rPr>
        <w:t xml:space="preserve"> MLM </w:t>
      </w:r>
      <w:r w:rsidR="00DC71F7">
        <w:rPr>
          <w:rFonts w:asciiTheme="majorHAnsi" w:hAnsiTheme="majorHAnsi" w:cstheme="majorHAnsi"/>
          <w:szCs w:val="20"/>
        </w:rPr>
        <w:t xml:space="preserve">has </w:t>
      </w:r>
      <w:r w:rsidR="00F47053">
        <w:rPr>
          <w:rFonts w:asciiTheme="majorHAnsi" w:hAnsiTheme="majorHAnsi" w:cstheme="majorHAnsi"/>
          <w:szCs w:val="20"/>
        </w:rPr>
        <w:t>reviewed agreement</w:t>
      </w:r>
      <w:r w:rsidR="00DC71F7">
        <w:rPr>
          <w:rFonts w:asciiTheme="majorHAnsi" w:hAnsiTheme="majorHAnsi" w:cstheme="majorHAnsi"/>
          <w:szCs w:val="20"/>
        </w:rPr>
        <w:t xml:space="preserve"> and has a query</w:t>
      </w:r>
      <w:r w:rsidR="00F47053">
        <w:rPr>
          <w:rFonts w:asciiTheme="majorHAnsi" w:hAnsiTheme="majorHAnsi" w:cstheme="majorHAnsi"/>
          <w:szCs w:val="20"/>
        </w:rPr>
        <w:t>.</w:t>
      </w:r>
      <w:r w:rsidR="00DC71F7">
        <w:rPr>
          <w:rFonts w:asciiTheme="majorHAnsi" w:hAnsiTheme="majorHAnsi" w:cstheme="majorHAnsi"/>
          <w:szCs w:val="20"/>
        </w:rPr>
        <w:t xml:space="preserve"> MLM to</w:t>
      </w:r>
      <w:r w:rsidR="006257DF">
        <w:rPr>
          <w:rFonts w:asciiTheme="majorHAnsi" w:hAnsiTheme="majorHAnsi" w:cstheme="majorHAnsi"/>
          <w:szCs w:val="20"/>
        </w:rPr>
        <w:t xml:space="preserve"> speak to BD </w:t>
      </w:r>
      <w:r w:rsidR="00DC71F7">
        <w:rPr>
          <w:rFonts w:asciiTheme="majorHAnsi" w:hAnsiTheme="majorHAnsi" w:cstheme="majorHAnsi"/>
          <w:szCs w:val="20"/>
        </w:rPr>
        <w:t xml:space="preserve">about this </w:t>
      </w:r>
      <w:r w:rsidR="006257DF">
        <w:rPr>
          <w:rFonts w:asciiTheme="majorHAnsi" w:hAnsiTheme="majorHAnsi" w:cstheme="majorHAnsi"/>
          <w:szCs w:val="20"/>
        </w:rPr>
        <w:t>later</w:t>
      </w:r>
      <w:r w:rsidR="00DC71F7">
        <w:rPr>
          <w:rFonts w:asciiTheme="majorHAnsi" w:hAnsiTheme="majorHAnsi" w:cstheme="majorHAnsi"/>
          <w:szCs w:val="20"/>
        </w:rPr>
        <w:t xml:space="preserve">. BD has put in an application for grant funding to the </w:t>
      </w:r>
      <w:r w:rsidR="00DC71F7">
        <w:t>cycling friendly community programme (Cycling Scotland).</w:t>
      </w:r>
      <w:r w:rsidR="00B1192D">
        <w:t xml:space="preserve"> This includes £640 for bike accessories / £2,800 for a bike shelter for outside the centre, £630 for bike maintenance and teaching bike maintenance sessions / £485 for basic tool kits for the centre.</w:t>
      </w:r>
      <w:r w:rsidR="00DC71F7">
        <w:t xml:space="preserve"> </w:t>
      </w:r>
      <w:r w:rsidR="00B1192D">
        <w:t xml:space="preserve">Hopefully we will be informed of outcome in June. </w:t>
      </w:r>
    </w:p>
    <w:p w14:paraId="0F3B3CCD" w14:textId="18962855" w:rsidR="00184EF4" w:rsidRDefault="0055487F" w:rsidP="000D6928">
      <w:pPr>
        <w:pStyle w:val="ACCitemlevel2nonumber"/>
        <w:rPr>
          <w:rFonts w:cstheme="minorHAnsi"/>
          <w:b/>
          <w:bCs w:val="0"/>
          <w:szCs w:val="20"/>
        </w:rPr>
      </w:pPr>
      <w:r>
        <w:rPr>
          <w:rFonts w:cstheme="minorHAnsi"/>
          <w:b/>
          <w:bCs w:val="0"/>
          <w:szCs w:val="20"/>
        </w:rPr>
        <w:t>C</w:t>
      </w:r>
      <w:r>
        <w:rPr>
          <w:rFonts w:cstheme="minorHAnsi"/>
          <w:b/>
          <w:bCs w:val="0"/>
          <w:szCs w:val="20"/>
        </w:rPr>
        <w:tab/>
        <w:t>Change of bank account</w:t>
      </w:r>
      <w:r w:rsidR="006257DF">
        <w:rPr>
          <w:rFonts w:cstheme="minorHAnsi"/>
          <w:b/>
          <w:bCs w:val="0"/>
          <w:szCs w:val="20"/>
        </w:rPr>
        <w:t xml:space="preserve"> – </w:t>
      </w:r>
      <w:r w:rsidR="00B1192D" w:rsidRPr="00B1192D">
        <w:rPr>
          <w:rFonts w:cstheme="minorHAnsi"/>
          <w:szCs w:val="20"/>
        </w:rPr>
        <w:t xml:space="preserve">DJC said this is to be </w:t>
      </w:r>
      <w:r w:rsidR="003E48B9" w:rsidRPr="00B1192D">
        <w:rPr>
          <w:rFonts w:cstheme="minorHAnsi"/>
          <w:szCs w:val="20"/>
        </w:rPr>
        <w:t>investigated</w:t>
      </w:r>
      <w:r w:rsidR="00B1192D" w:rsidRPr="00B1192D">
        <w:rPr>
          <w:rFonts w:cstheme="minorHAnsi"/>
          <w:szCs w:val="20"/>
        </w:rPr>
        <w:t xml:space="preserve"> next month when all the grant funding has passed through the bank accounts.</w:t>
      </w:r>
      <w:r w:rsidR="002D49B1">
        <w:rPr>
          <w:rFonts w:cstheme="minorHAnsi"/>
          <w:szCs w:val="20"/>
        </w:rPr>
        <w:t xml:space="preserve"> BD raised concerns over changing from a bank with a proven ethical policy to one which may invest money in unethical businesses/enterprises. The matter of being unable to bank all amounts of cash at the Post Office is a minor issue. BD thinks it is best for ACC to follow ethical practice where possible.</w:t>
      </w:r>
    </w:p>
    <w:p w14:paraId="4DDB94E8" w14:textId="1A0C9D07" w:rsidR="00116C3F" w:rsidRDefault="009D59A3" w:rsidP="003211C5">
      <w:pPr>
        <w:ind w:firstLine="425"/>
        <w:rPr>
          <w:rFonts w:asciiTheme="majorHAnsi" w:hAnsiTheme="majorHAnsi" w:cstheme="majorHAnsi"/>
          <w:b/>
          <w:bCs/>
          <w:sz w:val="20"/>
          <w:szCs w:val="20"/>
        </w:rPr>
      </w:pPr>
      <w:r w:rsidRPr="009D59A3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116C3F">
        <w:rPr>
          <w:rFonts w:asciiTheme="majorHAnsi" w:hAnsiTheme="majorHAnsi" w:cstheme="majorHAnsi"/>
          <w:b/>
          <w:bCs/>
          <w:sz w:val="20"/>
          <w:szCs w:val="20"/>
        </w:rPr>
        <w:tab/>
        <w:t>Electricity contracts</w:t>
      </w:r>
      <w:r w:rsidR="006257D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412C6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6257D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D49B1" w:rsidRPr="002D49B1">
        <w:rPr>
          <w:rFonts w:asciiTheme="majorHAnsi" w:hAnsiTheme="majorHAnsi" w:cstheme="majorHAnsi"/>
          <w:sz w:val="20"/>
          <w:szCs w:val="20"/>
        </w:rPr>
        <w:t xml:space="preserve">BD dealing with </w:t>
      </w:r>
      <w:proofErr w:type="spellStart"/>
      <w:r w:rsidR="002D49B1" w:rsidRPr="002D49B1">
        <w:rPr>
          <w:rFonts w:asciiTheme="majorHAnsi" w:hAnsiTheme="majorHAnsi" w:cstheme="majorHAnsi"/>
          <w:sz w:val="20"/>
          <w:szCs w:val="20"/>
        </w:rPr>
        <w:t>Consultiv</w:t>
      </w:r>
      <w:proofErr w:type="spellEnd"/>
      <w:r w:rsidR="002D49B1" w:rsidRPr="002D49B1">
        <w:rPr>
          <w:rFonts w:asciiTheme="majorHAnsi" w:hAnsiTheme="majorHAnsi" w:cstheme="majorHAnsi"/>
          <w:sz w:val="20"/>
          <w:szCs w:val="20"/>
        </w:rPr>
        <w:t xml:space="preserve"> Utilities</w:t>
      </w:r>
      <w:r w:rsidR="002D49B1">
        <w:rPr>
          <w:rFonts w:asciiTheme="majorHAnsi" w:hAnsiTheme="majorHAnsi" w:cstheme="majorHAnsi"/>
          <w:sz w:val="20"/>
          <w:szCs w:val="20"/>
        </w:rPr>
        <w:t xml:space="preserve"> to get prices but none</w:t>
      </w:r>
      <w:r w:rsidR="00C412C6" w:rsidRPr="002D49B1">
        <w:rPr>
          <w:rFonts w:asciiTheme="majorHAnsi" w:hAnsiTheme="majorHAnsi" w:cstheme="majorHAnsi"/>
          <w:sz w:val="20"/>
          <w:szCs w:val="20"/>
        </w:rPr>
        <w:t xml:space="preserve"> back yet</w:t>
      </w:r>
      <w:r w:rsidR="002D49B1">
        <w:rPr>
          <w:rFonts w:asciiTheme="majorHAnsi" w:hAnsiTheme="majorHAnsi" w:cstheme="majorHAnsi"/>
          <w:sz w:val="20"/>
          <w:szCs w:val="20"/>
        </w:rPr>
        <w:t>.</w:t>
      </w:r>
    </w:p>
    <w:p w14:paraId="4FB48C37" w14:textId="2075B5DA" w:rsidR="00AD067F" w:rsidRDefault="0094750A" w:rsidP="000D6928">
      <w:pPr>
        <w:pStyle w:val="ACCitemlevel1"/>
      </w:pPr>
      <w:r>
        <w:t>Correspondence</w:t>
      </w:r>
    </w:p>
    <w:p w14:paraId="358CE6CE" w14:textId="5FB509C0" w:rsidR="00DA49B6" w:rsidRPr="00DA49B6" w:rsidRDefault="002D49B1" w:rsidP="00DA49B6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None this month</w:t>
      </w:r>
    </w:p>
    <w:p w14:paraId="4FAF00DE" w14:textId="6FCA7AEA" w:rsid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</w:p>
    <w:p w14:paraId="5CB7EB69" w14:textId="1FC67048" w:rsidR="000D309F" w:rsidRPr="000D309F" w:rsidRDefault="00801740" w:rsidP="00801740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Consideration of news item for the next edition of the De </w:t>
      </w:r>
      <w:proofErr w:type="spellStart"/>
      <w:r>
        <w:rPr>
          <w:lang w:eastAsia="en-US" w:bidi="ar-SA"/>
        </w:rPr>
        <w:t>Tha</w:t>
      </w:r>
      <w:proofErr w:type="spellEnd"/>
      <w:r>
        <w:rPr>
          <w:lang w:eastAsia="en-US" w:bidi="ar-SA"/>
        </w:rPr>
        <w:t xml:space="preserve"> Dol?</w:t>
      </w:r>
      <w:r w:rsidR="0055460F">
        <w:rPr>
          <w:lang w:eastAsia="en-US" w:bidi="ar-SA"/>
        </w:rPr>
        <w:t xml:space="preserve"> </w:t>
      </w:r>
      <w:r w:rsidR="0055460F" w:rsidRPr="00436FFE">
        <w:rPr>
          <w:b/>
          <w:bCs w:val="0"/>
          <w:u w:val="single"/>
          <w:lang w:eastAsia="en-US" w:bidi="ar-SA"/>
        </w:rPr>
        <w:t>Deadline 20</w:t>
      </w:r>
      <w:r w:rsidR="0055460F" w:rsidRPr="00436FFE">
        <w:rPr>
          <w:b/>
          <w:bCs w:val="0"/>
          <w:u w:val="single"/>
          <w:vertAlign w:val="superscript"/>
          <w:lang w:eastAsia="en-US" w:bidi="ar-SA"/>
        </w:rPr>
        <w:t>th</w:t>
      </w:r>
      <w:r w:rsidR="00436FFE">
        <w:rPr>
          <w:b/>
          <w:bCs w:val="0"/>
          <w:u w:val="single"/>
          <w:lang w:eastAsia="en-US" w:bidi="ar-SA"/>
        </w:rPr>
        <w:t xml:space="preserve"> </w:t>
      </w:r>
      <w:r w:rsidR="00D01FD7">
        <w:rPr>
          <w:b/>
          <w:bCs w:val="0"/>
          <w:u w:val="single"/>
          <w:lang w:eastAsia="en-US" w:bidi="ar-SA"/>
        </w:rPr>
        <w:t>June</w:t>
      </w:r>
      <w:r w:rsidR="00DA49B6">
        <w:rPr>
          <w:lang w:eastAsia="en-US" w:bidi="ar-SA"/>
        </w:rPr>
        <w:t xml:space="preserve"> </w:t>
      </w:r>
      <w:r w:rsidR="00D01FD7">
        <w:rPr>
          <w:lang w:eastAsia="en-US" w:bidi="ar-SA"/>
        </w:rPr>
        <w:t xml:space="preserve">for July </w:t>
      </w:r>
      <w:r w:rsidR="000D309F">
        <w:rPr>
          <w:lang w:eastAsia="en-US" w:bidi="ar-SA"/>
        </w:rPr>
        <w:t>edition.</w:t>
      </w:r>
      <w:r w:rsidR="00D46A5B">
        <w:rPr>
          <w:lang w:eastAsia="en-US" w:bidi="ar-SA"/>
        </w:rPr>
        <w:t xml:space="preserve"> </w:t>
      </w:r>
      <w:r w:rsidR="002D49B1">
        <w:rPr>
          <w:lang w:eastAsia="en-US" w:bidi="ar-SA"/>
        </w:rPr>
        <w:t>If a date can be fixed, agreed it would be good to i</w:t>
      </w:r>
      <w:r w:rsidR="00D46A5B">
        <w:rPr>
          <w:lang w:eastAsia="en-US" w:bidi="ar-SA"/>
        </w:rPr>
        <w:t>nclude closure of centre for upgrades</w:t>
      </w:r>
      <w:r w:rsidR="002D49B1">
        <w:rPr>
          <w:lang w:eastAsia="en-US" w:bidi="ar-SA"/>
        </w:rPr>
        <w:t xml:space="preserve"> etc</w:t>
      </w:r>
      <w:r w:rsidR="00D01FD7">
        <w:rPr>
          <w:lang w:eastAsia="en-US" w:bidi="ar-SA"/>
        </w:rPr>
        <w:t>?</w:t>
      </w:r>
      <w:r w:rsidR="00C4380F">
        <w:rPr>
          <w:lang w:eastAsia="en-US" w:bidi="ar-SA"/>
        </w:rPr>
        <w:t xml:space="preserve"> </w:t>
      </w:r>
      <w:proofErr w:type="gramStart"/>
      <w:r w:rsidR="00C4380F">
        <w:rPr>
          <w:lang w:eastAsia="en-US" w:bidi="ar-SA"/>
        </w:rPr>
        <w:t>Play park</w:t>
      </w:r>
      <w:proofErr w:type="gramEnd"/>
      <w:r w:rsidR="00C4380F">
        <w:rPr>
          <w:lang w:eastAsia="en-US" w:bidi="ar-SA"/>
        </w:rPr>
        <w:t xml:space="preserve"> –</w:t>
      </w:r>
      <w:r w:rsidR="002F5D52">
        <w:rPr>
          <w:lang w:eastAsia="en-US" w:bidi="ar-SA"/>
        </w:rPr>
        <w:t xml:space="preserve"> </w:t>
      </w:r>
      <w:r w:rsidR="00A066EE">
        <w:rPr>
          <w:lang w:eastAsia="en-US" w:bidi="ar-SA"/>
        </w:rPr>
        <w:t>FC to do</w:t>
      </w:r>
      <w:r w:rsidR="002F5D52">
        <w:rPr>
          <w:lang w:eastAsia="en-US" w:bidi="ar-SA"/>
        </w:rPr>
        <w:t xml:space="preserve"> play park piece for De </w:t>
      </w:r>
      <w:proofErr w:type="spellStart"/>
      <w:r w:rsidR="002F5D52">
        <w:rPr>
          <w:lang w:eastAsia="en-US" w:bidi="ar-SA"/>
        </w:rPr>
        <w:t>Tha</w:t>
      </w:r>
      <w:proofErr w:type="spellEnd"/>
      <w:r w:rsidR="002F5D52">
        <w:rPr>
          <w:lang w:eastAsia="en-US" w:bidi="ar-SA"/>
        </w:rPr>
        <w:t xml:space="preserve"> Dol? Also suggested was just an overall outline of who company is and what it does.</w:t>
      </w:r>
    </w:p>
    <w:p w14:paraId="39C3CD58" w14:textId="77777777" w:rsidR="0000146F" w:rsidRPr="0000146F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</w:p>
    <w:p w14:paraId="4A2F10C0" w14:textId="77777777" w:rsidR="002A7FC1" w:rsidRPr="002A7FC1" w:rsidRDefault="00001857" w:rsidP="0000146F">
      <w:pPr>
        <w:pStyle w:val="ACCitemlevel1"/>
        <w:numPr>
          <w:ilvl w:val="0"/>
          <w:numId w:val="0"/>
        </w:numPr>
        <w:ind w:left="432"/>
        <w:rPr>
          <w:b w:val="0"/>
          <w:bCs w:val="0"/>
        </w:rPr>
      </w:pPr>
      <w:r w:rsidRPr="002A7FC1">
        <w:rPr>
          <w:b w:val="0"/>
          <w:bCs w:val="0"/>
        </w:rPr>
        <w:t>No new member applications. Discussion about need for more directors</w:t>
      </w:r>
      <w:r w:rsidR="002A7FC1" w:rsidRPr="002A7FC1">
        <w:rPr>
          <w:b w:val="0"/>
          <w:bCs w:val="0"/>
        </w:rPr>
        <w:t xml:space="preserve"> again.</w:t>
      </w:r>
    </w:p>
    <w:p w14:paraId="138A6725" w14:textId="067E383D" w:rsidR="000D6928" w:rsidRPr="009020C4" w:rsidRDefault="002A7FC1" w:rsidP="0000146F">
      <w:pPr>
        <w:pStyle w:val="ACCitemlevel1"/>
        <w:numPr>
          <w:ilvl w:val="0"/>
          <w:numId w:val="0"/>
        </w:numPr>
        <w:ind w:left="432"/>
        <w:rPr>
          <w:rFonts w:cstheme="minorHAnsi"/>
          <w:szCs w:val="22"/>
        </w:rPr>
      </w:pPr>
      <w:r w:rsidRPr="002A7FC1">
        <w:rPr>
          <w:b w:val="0"/>
          <w:bCs w:val="0"/>
        </w:rPr>
        <w:t>BD announced that she would like to retire from administrator post this Autumn.</w:t>
      </w:r>
      <w:r w:rsidR="000D6928">
        <w:tab/>
        <w:t>BD</w:t>
      </w:r>
    </w:p>
    <w:p w14:paraId="68C34E21" w14:textId="7DC490FE" w:rsidR="00520438" w:rsidRPr="00DA49B6" w:rsidRDefault="000D6928" w:rsidP="00DA49B6">
      <w:pPr>
        <w:pStyle w:val="ACCitemlevel1"/>
        <w:rPr>
          <w:b w:val="0"/>
          <w:bCs w:val="0"/>
        </w:rPr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5F1347C9" w14:textId="30EA53C9" w:rsidR="00B25CF3" w:rsidRPr="004431C4" w:rsidRDefault="00831555" w:rsidP="004431C4">
      <w:pPr>
        <w:pStyle w:val="ACCitemlevel1"/>
        <w:numPr>
          <w:ilvl w:val="0"/>
          <w:numId w:val="0"/>
        </w:numPr>
        <w:ind w:left="1276" w:hanging="850"/>
        <w:rPr>
          <w:b w:val="0"/>
          <w:bCs w:val="0"/>
        </w:rPr>
      </w:pPr>
      <w:r w:rsidRPr="00347A58">
        <w:t>A</w:t>
      </w:r>
      <w:r w:rsidR="004431C4">
        <w:rPr>
          <w:b w:val="0"/>
          <w:bCs w:val="0"/>
        </w:rPr>
        <w:tab/>
      </w:r>
      <w:r w:rsidR="006B07E0" w:rsidRPr="00286A0E">
        <w:rPr>
          <w:b w:val="0"/>
          <w:bCs w:val="0"/>
        </w:rPr>
        <w:t>Café repairs</w:t>
      </w:r>
      <w:r w:rsidR="006B07E0">
        <w:rPr>
          <w:b w:val="0"/>
          <w:bCs w:val="0"/>
        </w:rPr>
        <w:t xml:space="preserve"> –</w:t>
      </w:r>
      <w:r w:rsidR="006B07E0" w:rsidRPr="00286A0E">
        <w:rPr>
          <w:b w:val="0"/>
          <w:bCs w:val="0"/>
        </w:rPr>
        <w:t xml:space="preserve"> </w:t>
      </w:r>
      <w:r w:rsidR="005C419A">
        <w:rPr>
          <w:b w:val="0"/>
          <w:bCs w:val="0"/>
        </w:rPr>
        <w:t>Unsure whether fire alarms etc are in place yet. BD to check.</w:t>
      </w:r>
      <w:r w:rsidR="006B07E0">
        <w:rPr>
          <w:b w:val="0"/>
          <w:bCs w:val="0"/>
        </w:rPr>
        <w:t xml:space="preserve"> Fire safety risk assessment</w:t>
      </w:r>
      <w:r w:rsidR="00D726CE">
        <w:rPr>
          <w:b w:val="0"/>
          <w:bCs w:val="0"/>
        </w:rPr>
        <w:t xml:space="preserve"> to be finished when work on kitchen/alarms complete. To let </w:t>
      </w:r>
      <w:r w:rsidR="00D726CE">
        <w:rPr>
          <w:b w:val="0"/>
          <w:bCs w:val="0"/>
        </w:rPr>
        <w:lastRenderedPageBreak/>
        <w:t>tenants have copy of assessment and</w:t>
      </w:r>
      <w:r w:rsidR="00DB6233">
        <w:rPr>
          <w:b w:val="0"/>
          <w:bCs w:val="0"/>
        </w:rPr>
        <w:t xml:space="preserve"> their responsibilities.</w:t>
      </w:r>
      <w:r w:rsidR="006A69A3">
        <w:rPr>
          <w:b w:val="0"/>
          <w:bCs w:val="0"/>
        </w:rPr>
        <w:t xml:space="preserve"> MLM to drop off original leases at office</w:t>
      </w:r>
      <w:r w:rsidR="005C419A">
        <w:rPr>
          <w:b w:val="0"/>
          <w:bCs w:val="0"/>
        </w:rPr>
        <w:t>.</w:t>
      </w:r>
    </w:p>
    <w:p w14:paraId="5AB388E2" w14:textId="0C0D41ED" w:rsidR="00CD47DB" w:rsidRPr="006B07E0" w:rsidRDefault="00347A58" w:rsidP="006B07E0">
      <w:pPr>
        <w:pStyle w:val="ACCitemlevel1"/>
        <w:numPr>
          <w:ilvl w:val="0"/>
          <w:numId w:val="0"/>
        </w:numPr>
        <w:ind w:left="1276" w:hanging="845"/>
        <w:rPr>
          <w:b w:val="0"/>
          <w:bCs w:val="0"/>
        </w:rPr>
      </w:pPr>
      <w:r w:rsidRPr="00347A58">
        <w:t>B</w:t>
      </w:r>
      <w:r w:rsidR="00DC32AD">
        <w:tab/>
      </w:r>
      <w:r w:rsidR="006B07E0" w:rsidRPr="006B07E0">
        <w:rPr>
          <w:b w:val="0"/>
          <w:bCs w:val="0"/>
        </w:rPr>
        <w:t>List of contractors for maintenance</w:t>
      </w:r>
      <w:r w:rsidR="003F374A">
        <w:rPr>
          <w:b w:val="0"/>
          <w:bCs w:val="0"/>
        </w:rPr>
        <w:t xml:space="preserve"> – TC to do</w:t>
      </w:r>
    </w:p>
    <w:p w14:paraId="54844B96" w14:textId="0FBC990E" w:rsidR="000D6928" w:rsidRPr="00661B1F" w:rsidRDefault="000D6928" w:rsidP="000D6928">
      <w:pPr>
        <w:pStyle w:val="ACCitemlevel1"/>
      </w:pPr>
      <w:r w:rsidRPr="00661B1F">
        <w:t>Asset transfer – Community Centre</w:t>
      </w:r>
      <w:r w:rsidR="003A543B">
        <w:tab/>
      </w:r>
      <w:r w:rsidR="008F3751">
        <w:t>PK/</w:t>
      </w:r>
      <w:r w:rsidR="00FD7743">
        <w:t>DJC</w:t>
      </w:r>
    </w:p>
    <w:p w14:paraId="1E09A346" w14:textId="1E26E5B6" w:rsidR="000D6928" w:rsidRDefault="009A0CA0" w:rsidP="000D6928">
      <w:pPr>
        <w:pStyle w:val="ACCitemlevel2nonumber"/>
      </w:pPr>
      <w:r>
        <w:t>Project Worker</w:t>
      </w:r>
      <w:r w:rsidR="008C23A4">
        <w:t xml:space="preserve"> report </w:t>
      </w:r>
      <w:r w:rsidR="00426EF4">
        <w:t>–</w:t>
      </w:r>
      <w:r>
        <w:t xml:space="preserve"> </w:t>
      </w:r>
      <w:r w:rsidR="00426EF4">
        <w:t xml:space="preserve">No update as </w:t>
      </w:r>
      <w:r w:rsidR="003F374A">
        <w:t>PK not in office till 15</w:t>
      </w:r>
      <w:r w:rsidR="003F374A" w:rsidRPr="003F374A">
        <w:rPr>
          <w:vertAlign w:val="superscript"/>
        </w:rPr>
        <w:t>th</w:t>
      </w:r>
      <w:r w:rsidR="003F374A">
        <w:t xml:space="preserve"> June. </w:t>
      </w:r>
      <w:proofErr w:type="spellStart"/>
      <w:r w:rsidR="003F374A">
        <w:t>Feis</w:t>
      </w:r>
      <w:proofErr w:type="spellEnd"/>
      <w:r w:rsidR="003F374A">
        <w:t xml:space="preserve"> booked in</w:t>
      </w:r>
      <w:r w:rsidR="005C419A">
        <w:t>to centre</w:t>
      </w:r>
      <w:r w:rsidR="003F374A">
        <w:t xml:space="preserve"> in July.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1D975B26" w14:textId="668A9F85" w:rsidR="00447AB9" w:rsidRDefault="006B07E0" w:rsidP="006B07E0">
      <w:pPr>
        <w:pStyle w:val="ACCitemlevel3"/>
        <w:ind w:left="576"/>
      </w:pPr>
      <w:r>
        <w:t>Board appointments</w:t>
      </w:r>
    </w:p>
    <w:p w14:paraId="6F169F62" w14:textId="6D3FF5A6" w:rsidR="003F374A" w:rsidRDefault="003F374A" w:rsidP="006B07E0">
      <w:pPr>
        <w:pStyle w:val="ACCitemlevel3"/>
        <w:ind w:left="576"/>
      </w:pPr>
      <w:r>
        <w:t xml:space="preserve">DJK to do </w:t>
      </w:r>
      <w:r w:rsidR="005C419A">
        <w:t>accounts with LM w</w:t>
      </w:r>
      <w:r>
        <w:t xml:space="preserve">hen </w:t>
      </w:r>
      <w:r w:rsidR="005C419A">
        <w:t>she is</w:t>
      </w:r>
      <w:r>
        <w:t xml:space="preserve"> back.</w:t>
      </w:r>
    </w:p>
    <w:p w14:paraId="6E3A90BC" w14:textId="77777777" w:rsidR="006B07E0" w:rsidRPr="00AD067F" w:rsidRDefault="006B07E0" w:rsidP="006B07E0">
      <w:pPr>
        <w:pStyle w:val="ACCitemlevel3"/>
        <w:ind w:left="576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6B43C7A4" w14:textId="1E62352A" w:rsidR="00E16095" w:rsidRDefault="00447AB9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>P</w:t>
      </w:r>
      <w:r w:rsidRPr="00447AB9">
        <w:rPr>
          <w:color w:val="000000"/>
          <w:szCs w:val="20"/>
        </w:rPr>
        <w:t>rogress report including building maintenance</w:t>
      </w:r>
      <w:r w:rsidR="00D24220">
        <w:rPr>
          <w:color w:val="000000"/>
          <w:szCs w:val="20"/>
        </w:rPr>
        <w:t>, ongoing repairs etc</w:t>
      </w:r>
      <w:r w:rsidR="003F374A">
        <w:rPr>
          <w:color w:val="000000"/>
          <w:szCs w:val="20"/>
        </w:rPr>
        <w:t xml:space="preserve"> Some groups back in centre.</w:t>
      </w:r>
    </w:p>
    <w:p w14:paraId="7EFB74EF" w14:textId="3B8C4665" w:rsidR="00A104B9" w:rsidRDefault="00814B17" w:rsidP="00A104B9">
      <w:pPr>
        <w:pStyle w:val="ACCitemlevel2numberedbold"/>
        <w:numPr>
          <w:ilvl w:val="0"/>
          <w:numId w:val="0"/>
        </w:numPr>
        <w:ind w:left="576" w:hanging="576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447AB9" w:rsidRPr="00814B17">
        <w:rPr>
          <w:bCs/>
          <w:color w:val="000000"/>
          <w:szCs w:val="20"/>
        </w:rPr>
        <w:t>Proposed developments</w:t>
      </w:r>
      <w:r w:rsidR="002B1926">
        <w:rPr>
          <w:b w:val="0"/>
          <w:color w:val="000000"/>
          <w:szCs w:val="20"/>
        </w:rPr>
        <w:t xml:space="preserve"> – </w:t>
      </w:r>
      <w:r w:rsidR="006B07E0">
        <w:rPr>
          <w:b w:val="0"/>
          <w:color w:val="000000"/>
          <w:szCs w:val="20"/>
        </w:rPr>
        <w:t>Hearing loop?</w:t>
      </w:r>
      <w:r w:rsidR="00244848">
        <w:rPr>
          <w:b w:val="0"/>
          <w:color w:val="000000"/>
          <w:szCs w:val="20"/>
        </w:rPr>
        <w:t xml:space="preserve"> No progress</w:t>
      </w:r>
    </w:p>
    <w:p w14:paraId="775ED8E2" w14:textId="69939BEA" w:rsidR="000D6928" w:rsidRPr="00447AB9" w:rsidRDefault="000D6928" w:rsidP="00447AB9">
      <w:pPr>
        <w:pStyle w:val="ACCitemlevel2numberedbold"/>
        <w:numPr>
          <w:ilvl w:val="0"/>
          <w:numId w:val="0"/>
        </w:numPr>
        <w:ind w:left="576"/>
        <w:rPr>
          <w:rFonts w:cstheme="minorHAnsi"/>
        </w:rPr>
      </w:pPr>
      <w:r>
        <w:tab/>
      </w:r>
    </w:p>
    <w:p w14:paraId="735AB369" w14:textId="5921471D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1A0168F2" w14:textId="011D255B" w:rsidR="007B4E1F" w:rsidRDefault="007B4E1F" w:rsidP="009D4380">
      <w:pPr>
        <w:pStyle w:val="ACCitemlevel2nonumber"/>
        <w:ind w:left="576"/>
        <w:rPr>
          <w:color w:val="000000"/>
          <w:szCs w:val="20"/>
        </w:rPr>
      </w:pPr>
      <w:r>
        <w:rPr>
          <w:color w:val="000000"/>
          <w:szCs w:val="20"/>
        </w:rPr>
        <w:t>Publicity &amp; fund-raising initiatives.</w:t>
      </w:r>
      <w:r w:rsidR="003E4379">
        <w:rPr>
          <w:color w:val="000000"/>
          <w:szCs w:val="20"/>
        </w:rPr>
        <w:t xml:space="preserve"> Progress so far.</w:t>
      </w:r>
      <w:r w:rsidR="00244848">
        <w:rPr>
          <w:color w:val="000000"/>
          <w:szCs w:val="20"/>
        </w:rPr>
        <w:t xml:space="preserve"> </w:t>
      </w:r>
      <w:r w:rsidR="006C0CCE">
        <w:rPr>
          <w:color w:val="000000"/>
          <w:szCs w:val="20"/>
        </w:rPr>
        <w:t>Fundraising</w:t>
      </w:r>
      <w:r w:rsidR="005C419A">
        <w:rPr>
          <w:color w:val="000000"/>
          <w:szCs w:val="20"/>
        </w:rPr>
        <w:t xml:space="preserve"> complete and enough to purchase equipment! </w:t>
      </w:r>
      <w:r w:rsidR="00244848">
        <w:rPr>
          <w:color w:val="000000"/>
          <w:szCs w:val="20"/>
        </w:rPr>
        <w:t xml:space="preserve">Order </w:t>
      </w:r>
      <w:r w:rsidR="005C419A">
        <w:rPr>
          <w:color w:val="000000"/>
          <w:szCs w:val="20"/>
        </w:rPr>
        <w:t>is</w:t>
      </w:r>
      <w:r w:rsidR="00244848">
        <w:rPr>
          <w:color w:val="000000"/>
          <w:szCs w:val="20"/>
        </w:rPr>
        <w:t xml:space="preserve"> in to </w:t>
      </w:r>
      <w:proofErr w:type="spellStart"/>
      <w:r w:rsidR="005C419A">
        <w:rPr>
          <w:color w:val="000000"/>
          <w:szCs w:val="20"/>
        </w:rPr>
        <w:t>S</w:t>
      </w:r>
      <w:r w:rsidR="00244848">
        <w:rPr>
          <w:color w:val="000000"/>
          <w:szCs w:val="20"/>
        </w:rPr>
        <w:t>cotplay</w:t>
      </w:r>
      <w:proofErr w:type="spellEnd"/>
      <w:r w:rsidR="00244848">
        <w:rPr>
          <w:color w:val="000000"/>
          <w:szCs w:val="20"/>
        </w:rPr>
        <w:t>. Paid half</w:t>
      </w:r>
      <w:r w:rsidR="005C419A">
        <w:rPr>
          <w:color w:val="000000"/>
          <w:szCs w:val="20"/>
        </w:rPr>
        <w:t xml:space="preserve"> to them so far</w:t>
      </w:r>
      <w:r w:rsidR="00244848">
        <w:rPr>
          <w:color w:val="000000"/>
          <w:szCs w:val="20"/>
        </w:rPr>
        <w:t xml:space="preserve">. </w:t>
      </w:r>
      <w:r w:rsidR="005C419A">
        <w:rPr>
          <w:color w:val="000000"/>
          <w:szCs w:val="20"/>
        </w:rPr>
        <w:t xml:space="preserve">Hoping for </w:t>
      </w:r>
      <w:r w:rsidR="00244848">
        <w:rPr>
          <w:color w:val="000000"/>
          <w:szCs w:val="20"/>
        </w:rPr>
        <w:t>November completion</w:t>
      </w:r>
      <w:r w:rsidR="00E11A09">
        <w:rPr>
          <w:color w:val="000000"/>
          <w:szCs w:val="20"/>
        </w:rPr>
        <w:t xml:space="preserve">. </w:t>
      </w:r>
      <w:r w:rsidR="002D6406">
        <w:rPr>
          <w:color w:val="000000"/>
          <w:szCs w:val="20"/>
        </w:rPr>
        <w:t>Directors w</w:t>
      </w:r>
      <w:r w:rsidR="00E11A09">
        <w:rPr>
          <w:color w:val="000000"/>
          <w:szCs w:val="20"/>
        </w:rPr>
        <w:t xml:space="preserve">ant </w:t>
      </w:r>
      <w:r w:rsidR="005C419A">
        <w:rPr>
          <w:color w:val="000000"/>
          <w:szCs w:val="20"/>
        </w:rPr>
        <w:t>completion/opening</w:t>
      </w:r>
      <w:r w:rsidR="00E11A09">
        <w:rPr>
          <w:color w:val="000000"/>
          <w:szCs w:val="20"/>
        </w:rPr>
        <w:t xml:space="preserve"> to join with celebration of</w:t>
      </w:r>
      <w:r w:rsidR="00A34788">
        <w:rPr>
          <w:color w:val="000000"/>
          <w:szCs w:val="20"/>
        </w:rPr>
        <w:t xml:space="preserve"> ACC</w:t>
      </w:r>
      <w:r w:rsidR="00E11A09">
        <w:rPr>
          <w:color w:val="000000"/>
          <w:szCs w:val="20"/>
        </w:rPr>
        <w:t xml:space="preserve"> 21</w:t>
      </w:r>
      <w:r w:rsidR="00E11A09" w:rsidRPr="00E11A09">
        <w:rPr>
          <w:color w:val="000000"/>
          <w:szCs w:val="20"/>
          <w:vertAlign w:val="superscript"/>
        </w:rPr>
        <w:t>st</w:t>
      </w:r>
      <w:r w:rsidR="00E11A09">
        <w:rPr>
          <w:color w:val="000000"/>
          <w:szCs w:val="20"/>
        </w:rPr>
        <w:t xml:space="preserve"> anniversary. To wait for confirmation of dates from contractors. Week</w:t>
      </w:r>
      <w:r w:rsidR="005C419A">
        <w:rPr>
          <w:color w:val="000000"/>
          <w:szCs w:val="20"/>
        </w:rPr>
        <w:t xml:space="preserve"> on</w:t>
      </w:r>
      <w:r w:rsidR="00E11A09">
        <w:rPr>
          <w:color w:val="000000"/>
          <w:szCs w:val="20"/>
        </w:rPr>
        <w:t xml:space="preserve"> Monday </w:t>
      </w:r>
      <w:r w:rsidR="005C419A">
        <w:rPr>
          <w:color w:val="000000"/>
          <w:szCs w:val="20"/>
        </w:rPr>
        <w:t xml:space="preserve">the </w:t>
      </w:r>
      <w:proofErr w:type="spellStart"/>
      <w:r w:rsidR="005C419A">
        <w:rPr>
          <w:color w:val="000000"/>
          <w:szCs w:val="20"/>
        </w:rPr>
        <w:t>Ardnamurchan</w:t>
      </w:r>
      <w:proofErr w:type="spellEnd"/>
      <w:r w:rsidR="005C419A">
        <w:rPr>
          <w:color w:val="000000"/>
          <w:szCs w:val="20"/>
        </w:rPr>
        <w:t xml:space="preserve"> Distillery is to start </w:t>
      </w:r>
      <w:r w:rsidR="00E11A09">
        <w:rPr>
          <w:color w:val="000000"/>
          <w:szCs w:val="20"/>
        </w:rPr>
        <w:t xml:space="preserve">selling </w:t>
      </w:r>
      <w:r w:rsidR="005C419A">
        <w:rPr>
          <w:color w:val="000000"/>
          <w:szCs w:val="20"/>
        </w:rPr>
        <w:t xml:space="preserve">bottles of </w:t>
      </w:r>
      <w:r w:rsidR="00E11A09">
        <w:rPr>
          <w:color w:val="000000"/>
          <w:szCs w:val="20"/>
        </w:rPr>
        <w:t xml:space="preserve">whisky </w:t>
      </w:r>
      <w:r w:rsidR="00084375">
        <w:rPr>
          <w:color w:val="000000"/>
          <w:szCs w:val="20"/>
        </w:rPr>
        <w:t>with profits to</w:t>
      </w:r>
      <w:r w:rsidR="00E11A09">
        <w:rPr>
          <w:color w:val="000000"/>
          <w:szCs w:val="20"/>
        </w:rPr>
        <w:t xml:space="preserve"> play park.</w:t>
      </w:r>
    </w:p>
    <w:p w14:paraId="2B0FB45B" w14:textId="77777777" w:rsidR="00D90F9F" w:rsidRDefault="00E11A09" w:rsidP="009D4380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Asset transfer ongoing. MLM No word recently.</w:t>
      </w:r>
    </w:p>
    <w:p w14:paraId="305BB0C4" w14:textId="0A138CDD" w:rsidR="000D6928" w:rsidRPr="00300862" w:rsidRDefault="000D6928" w:rsidP="009D4380">
      <w:pPr>
        <w:pStyle w:val="ACCitemlevel2nonumber"/>
        <w:ind w:firstLine="151"/>
      </w:pPr>
      <w:r>
        <w:tab/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3F2C0660" w:rsidR="000D6928" w:rsidRDefault="00D90F9F" w:rsidP="006A1800">
      <w:pPr>
        <w:pStyle w:val="ACCitemlevel3"/>
        <w:ind w:left="0" w:firstLine="576"/>
      </w:pPr>
      <w:r>
        <w:t>No p</w:t>
      </w:r>
      <w:r w:rsidR="000D6928" w:rsidRPr="00365662">
        <w:t>rogress to report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B866E5">
      <w:pPr>
        <w:pStyle w:val="ACCitemlevel2nonumber"/>
        <w:ind w:left="576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40CB89E5" w:rsidR="000D6928" w:rsidRDefault="000D6928" w:rsidP="000D6928">
      <w:pPr>
        <w:pStyle w:val="ACCitemlevel1"/>
      </w:pPr>
      <w:r>
        <w:t>AOB</w:t>
      </w:r>
    </w:p>
    <w:p w14:paraId="5B75DF9F" w14:textId="23060730" w:rsidR="009C67C2" w:rsidRDefault="009C67C2" w:rsidP="009C67C2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Payslips – TC doing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5BFB5FD0" w14:textId="60272168" w:rsidR="000D6928" w:rsidRPr="00283BAA" w:rsidRDefault="000D6928" w:rsidP="000D6928">
      <w:pPr>
        <w:pStyle w:val="ACCitemlevel2nonumber"/>
        <w:rPr>
          <w:color w:val="000000"/>
        </w:rPr>
      </w:pPr>
      <w:r w:rsidRPr="00283BAA">
        <w:t xml:space="preserve">the next meeting was set for 19:30 on </w:t>
      </w:r>
      <w:r w:rsidR="00C66F98">
        <w:t>30</w:t>
      </w:r>
      <w:r w:rsidR="00C66F98" w:rsidRPr="00C66F98">
        <w:rPr>
          <w:vertAlign w:val="superscript"/>
        </w:rPr>
        <w:t>th</w:t>
      </w:r>
      <w:r w:rsidR="00C66F98">
        <w:t xml:space="preserve"> </w:t>
      </w:r>
      <w:r w:rsidR="005C419A">
        <w:t>June</w:t>
      </w:r>
      <w:r>
        <w:t xml:space="preserve">- </w:t>
      </w:r>
      <w:r w:rsidRPr="00283BAA">
        <w:t xml:space="preserve">the meeting closed at </w:t>
      </w:r>
      <w:r w:rsidR="00C66F98">
        <w:t>8.30</w:t>
      </w:r>
      <w:r w:rsidR="00834B0E">
        <w:t>pm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2D6E04CC" w14:textId="77777777" w:rsidR="00586F43" w:rsidRDefault="00586F43"/>
    <w:p w14:paraId="7BF326DC" w14:textId="77777777" w:rsidR="00A42133" w:rsidRDefault="00A42133" w:rsidP="00A42133"/>
    <w:p w14:paraId="189E7E49" w14:textId="77777777" w:rsidR="008C23A4" w:rsidRDefault="008C23A4"/>
    <w:sectPr w:rsidR="008C23A4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479984">
    <w:abstractNumId w:val="5"/>
  </w:num>
  <w:num w:numId="2" w16cid:durableId="403573279">
    <w:abstractNumId w:val="3"/>
  </w:num>
  <w:num w:numId="3" w16cid:durableId="2000426683">
    <w:abstractNumId w:val="7"/>
  </w:num>
  <w:num w:numId="4" w16cid:durableId="829636238">
    <w:abstractNumId w:val="6"/>
  </w:num>
  <w:num w:numId="5" w16cid:durableId="310672336">
    <w:abstractNumId w:val="0"/>
  </w:num>
  <w:num w:numId="6" w16cid:durableId="919292372">
    <w:abstractNumId w:val="4"/>
  </w:num>
  <w:num w:numId="7" w16cid:durableId="53548225">
    <w:abstractNumId w:val="1"/>
  </w:num>
  <w:num w:numId="8" w16cid:durableId="1583375573">
    <w:abstractNumId w:val="2"/>
  </w:num>
  <w:num w:numId="9" w16cid:durableId="697195162">
    <w:abstractNumId w:val="5"/>
  </w:num>
  <w:num w:numId="10" w16cid:durableId="2110617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0146F"/>
    <w:rsid w:val="00001857"/>
    <w:rsid w:val="000307A3"/>
    <w:rsid w:val="00044FC5"/>
    <w:rsid w:val="00051D96"/>
    <w:rsid w:val="00055796"/>
    <w:rsid w:val="000738BD"/>
    <w:rsid w:val="00084375"/>
    <w:rsid w:val="0009203E"/>
    <w:rsid w:val="000A10C9"/>
    <w:rsid w:val="000A2DF1"/>
    <w:rsid w:val="000A32DD"/>
    <w:rsid w:val="000A4624"/>
    <w:rsid w:val="000B1B63"/>
    <w:rsid w:val="000C551A"/>
    <w:rsid w:val="000D309F"/>
    <w:rsid w:val="000D6928"/>
    <w:rsid w:val="000D7DBD"/>
    <w:rsid w:val="000E27B7"/>
    <w:rsid w:val="000F21E9"/>
    <w:rsid w:val="00110352"/>
    <w:rsid w:val="00112E7E"/>
    <w:rsid w:val="00115F20"/>
    <w:rsid w:val="00116C3F"/>
    <w:rsid w:val="00126730"/>
    <w:rsid w:val="00134A52"/>
    <w:rsid w:val="00152D7E"/>
    <w:rsid w:val="001829B3"/>
    <w:rsid w:val="00184EF4"/>
    <w:rsid w:val="0019414D"/>
    <w:rsid w:val="001A3419"/>
    <w:rsid w:val="001A6AF7"/>
    <w:rsid w:val="001D2F4E"/>
    <w:rsid w:val="00203325"/>
    <w:rsid w:val="002039CE"/>
    <w:rsid w:val="0020441F"/>
    <w:rsid w:val="00214B88"/>
    <w:rsid w:val="00222465"/>
    <w:rsid w:val="00223B1B"/>
    <w:rsid w:val="00234DF4"/>
    <w:rsid w:val="00244848"/>
    <w:rsid w:val="002563C5"/>
    <w:rsid w:val="0026303E"/>
    <w:rsid w:val="00265DE1"/>
    <w:rsid w:val="00265DEE"/>
    <w:rsid w:val="00275E81"/>
    <w:rsid w:val="00280277"/>
    <w:rsid w:val="0028515E"/>
    <w:rsid w:val="00286A0E"/>
    <w:rsid w:val="002901F0"/>
    <w:rsid w:val="00296D96"/>
    <w:rsid w:val="002977E5"/>
    <w:rsid w:val="002A438F"/>
    <w:rsid w:val="002A45B8"/>
    <w:rsid w:val="002A4BB1"/>
    <w:rsid w:val="002A7FC1"/>
    <w:rsid w:val="002B1926"/>
    <w:rsid w:val="002B35B5"/>
    <w:rsid w:val="002C7522"/>
    <w:rsid w:val="002D1CEA"/>
    <w:rsid w:val="002D49B1"/>
    <w:rsid w:val="002D6406"/>
    <w:rsid w:val="002E3642"/>
    <w:rsid w:val="002E5C97"/>
    <w:rsid w:val="002F0C33"/>
    <w:rsid w:val="002F5D52"/>
    <w:rsid w:val="00300828"/>
    <w:rsid w:val="00302CCD"/>
    <w:rsid w:val="00316D4D"/>
    <w:rsid w:val="003211C5"/>
    <w:rsid w:val="003342BD"/>
    <w:rsid w:val="003452D5"/>
    <w:rsid w:val="00347A58"/>
    <w:rsid w:val="00352525"/>
    <w:rsid w:val="003550F0"/>
    <w:rsid w:val="0036472D"/>
    <w:rsid w:val="00365DE3"/>
    <w:rsid w:val="00371005"/>
    <w:rsid w:val="00377C0F"/>
    <w:rsid w:val="0038557F"/>
    <w:rsid w:val="00393AF5"/>
    <w:rsid w:val="003940D6"/>
    <w:rsid w:val="00396EBA"/>
    <w:rsid w:val="003A543B"/>
    <w:rsid w:val="003C059C"/>
    <w:rsid w:val="003C1663"/>
    <w:rsid w:val="003D6E91"/>
    <w:rsid w:val="003E4379"/>
    <w:rsid w:val="003E48B9"/>
    <w:rsid w:val="003E75C3"/>
    <w:rsid w:val="003F374A"/>
    <w:rsid w:val="00407FEC"/>
    <w:rsid w:val="00412158"/>
    <w:rsid w:val="00415741"/>
    <w:rsid w:val="0042191C"/>
    <w:rsid w:val="00421B9C"/>
    <w:rsid w:val="00421E8E"/>
    <w:rsid w:val="00424FAC"/>
    <w:rsid w:val="0042508C"/>
    <w:rsid w:val="004252A7"/>
    <w:rsid w:val="00426EF4"/>
    <w:rsid w:val="0043664D"/>
    <w:rsid w:val="00436FFE"/>
    <w:rsid w:val="004431C4"/>
    <w:rsid w:val="00443D59"/>
    <w:rsid w:val="004460FD"/>
    <w:rsid w:val="00447AB9"/>
    <w:rsid w:val="00450730"/>
    <w:rsid w:val="00452584"/>
    <w:rsid w:val="004550DE"/>
    <w:rsid w:val="00482875"/>
    <w:rsid w:val="00493D98"/>
    <w:rsid w:val="00495051"/>
    <w:rsid w:val="004A0211"/>
    <w:rsid w:val="004A29AA"/>
    <w:rsid w:val="004C1167"/>
    <w:rsid w:val="004C1E06"/>
    <w:rsid w:val="004D096C"/>
    <w:rsid w:val="004D2602"/>
    <w:rsid w:val="004D2F79"/>
    <w:rsid w:val="004D5F4F"/>
    <w:rsid w:val="004E4527"/>
    <w:rsid w:val="004E6707"/>
    <w:rsid w:val="004F0FB6"/>
    <w:rsid w:val="004F77A2"/>
    <w:rsid w:val="00500965"/>
    <w:rsid w:val="00516204"/>
    <w:rsid w:val="00520438"/>
    <w:rsid w:val="00526300"/>
    <w:rsid w:val="00540ED2"/>
    <w:rsid w:val="005427B6"/>
    <w:rsid w:val="00544026"/>
    <w:rsid w:val="0055460F"/>
    <w:rsid w:val="0055487F"/>
    <w:rsid w:val="00554F5D"/>
    <w:rsid w:val="005577A2"/>
    <w:rsid w:val="0056000D"/>
    <w:rsid w:val="00565111"/>
    <w:rsid w:val="00566533"/>
    <w:rsid w:val="00586F43"/>
    <w:rsid w:val="0058703B"/>
    <w:rsid w:val="00592C61"/>
    <w:rsid w:val="005A14F7"/>
    <w:rsid w:val="005B35AC"/>
    <w:rsid w:val="005B43C8"/>
    <w:rsid w:val="005C419A"/>
    <w:rsid w:val="005C6B9B"/>
    <w:rsid w:val="005D0291"/>
    <w:rsid w:val="005D42E3"/>
    <w:rsid w:val="005E174F"/>
    <w:rsid w:val="005F5203"/>
    <w:rsid w:val="006001A1"/>
    <w:rsid w:val="006257DF"/>
    <w:rsid w:val="00631DBA"/>
    <w:rsid w:val="00633F08"/>
    <w:rsid w:val="00651483"/>
    <w:rsid w:val="0068586E"/>
    <w:rsid w:val="00687DFD"/>
    <w:rsid w:val="00694494"/>
    <w:rsid w:val="006A1800"/>
    <w:rsid w:val="006A69A3"/>
    <w:rsid w:val="006B07E0"/>
    <w:rsid w:val="006C0CCE"/>
    <w:rsid w:val="006C19C6"/>
    <w:rsid w:val="006F0031"/>
    <w:rsid w:val="006F338D"/>
    <w:rsid w:val="006F5BB5"/>
    <w:rsid w:val="00700FAB"/>
    <w:rsid w:val="00703504"/>
    <w:rsid w:val="00711A59"/>
    <w:rsid w:val="00712455"/>
    <w:rsid w:val="00726A79"/>
    <w:rsid w:val="00734E8F"/>
    <w:rsid w:val="007431A8"/>
    <w:rsid w:val="00745F61"/>
    <w:rsid w:val="007517F9"/>
    <w:rsid w:val="007551F8"/>
    <w:rsid w:val="00771245"/>
    <w:rsid w:val="00775EF5"/>
    <w:rsid w:val="00777C88"/>
    <w:rsid w:val="007821D5"/>
    <w:rsid w:val="007B0482"/>
    <w:rsid w:val="007B4E1F"/>
    <w:rsid w:val="007B7164"/>
    <w:rsid w:val="007C0FA3"/>
    <w:rsid w:val="007C4CA0"/>
    <w:rsid w:val="007D618E"/>
    <w:rsid w:val="007D67A7"/>
    <w:rsid w:val="00801740"/>
    <w:rsid w:val="00805398"/>
    <w:rsid w:val="00810FAB"/>
    <w:rsid w:val="00812904"/>
    <w:rsid w:val="00814B17"/>
    <w:rsid w:val="00826DA4"/>
    <w:rsid w:val="00831555"/>
    <w:rsid w:val="0083279C"/>
    <w:rsid w:val="00834B0E"/>
    <w:rsid w:val="00841BC4"/>
    <w:rsid w:val="008540CF"/>
    <w:rsid w:val="0085799B"/>
    <w:rsid w:val="00881111"/>
    <w:rsid w:val="00882345"/>
    <w:rsid w:val="00886013"/>
    <w:rsid w:val="008A06D0"/>
    <w:rsid w:val="008B2330"/>
    <w:rsid w:val="008B2854"/>
    <w:rsid w:val="008B2CFD"/>
    <w:rsid w:val="008B4EBE"/>
    <w:rsid w:val="008C196D"/>
    <w:rsid w:val="008C23A4"/>
    <w:rsid w:val="008D71F6"/>
    <w:rsid w:val="008E249C"/>
    <w:rsid w:val="008E41F1"/>
    <w:rsid w:val="008F3751"/>
    <w:rsid w:val="008F3DC4"/>
    <w:rsid w:val="0090230E"/>
    <w:rsid w:val="00905F05"/>
    <w:rsid w:val="009169C4"/>
    <w:rsid w:val="009228C5"/>
    <w:rsid w:val="00932AC7"/>
    <w:rsid w:val="00934B27"/>
    <w:rsid w:val="00934F71"/>
    <w:rsid w:val="00935BE2"/>
    <w:rsid w:val="00945154"/>
    <w:rsid w:val="0094750A"/>
    <w:rsid w:val="00951910"/>
    <w:rsid w:val="00951D85"/>
    <w:rsid w:val="00955676"/>
    <w:rsid w:val="0096669E"/>
    <w:rsid w:val="00971ABE"/>
    <w:rsid w:val="009A0CA0"/>
    <w:rsid w:val="009A24A7"/>
    <w:rsid w:val="009B06A6"/>
    <w:rsid w:val="009B3967"/>
    <w:rsid w:val="009C12B3"/>
    <w:rsid w:val="009C3155"/>
    <w:rsid w:val="009C6239"/>
    <w:rsid w:val="009C6627"/>
    <w:rsid w:val="009C67C2"/>
    <w:rsid w:val="009D4380"/>
    <w:rsid w:val="009D59A3"/>
    <w:rsid w:val="009E2888"/>
    <w:rsid w:val="009F1317"/>
    <w:rsid w:val="009F350A"/>
    <w:rsid w:val="009F3549"/>
    <w:rsid w:val="00A03C8B"/>
    <w:rsid w:val="00A066EE"/>
    <w:rsid w:val="00A102F1"/>
    <w:rsid w:val="00A104B9"/>
    <w:rsid w:val="00A138F7"/>
    <w:rsid w:val="00A16CE9"/>
    <w:rsid w:val="00A2137F"/>
    <w:rsid w:val="00A21D48"/>
    <w:rsid w:val="00A277C2"/>
    <w:rsid w:val="00A32619"/>
    <w:rsid w:val="00A32855"/>
    <w:rsid w:val="00A34613"/>
    <w:rsid w:val="00A34788"/>
    <w:rsid w:val="00A42133"/>
    <w:rsid w:val="00A53937"/>
    <w:rsid w:val="00A81E65"/>
    <w:rsid w:val="00A8461D"/>
    <w:rsid w:val="00A86EE2"/>
    <w:rsid w:val="00A90B85"/>
    <w:rsid w:val="00A95190"/>
    <w:rsid w:val="00A96CAA"/>
    <w:rsid w:val="00AA1775"/>
    <w:rsid w:val="00AA74E6"/>
    <w:rsid w:val="00AB2FEA"/>
    <w:rsid w:val="00AB6FA1"/>
    <w:rsid w:val="00AB7919"/>
    <w:rsid w:val="00AC0872"/>
    <w:rsid w:val="00AD067F"/>
    <w:rsid w:val="00AD73FE"/>
    <w:rsid w:val="00AF08EC"/>
    <w:rsid w:val="00AF2B35"/>
    <w:rsid w:val="00AF7527"/>
    <w:rsid w:val="00B07335"/>
    <w:rsid w:val="00B074E8"/>
    <w:rsid w:val="00B10380"/>
    <w:rsid w:val="00B1192D"/>
    <w:rsid w:val="00B25A5A"/>
    <w:rsid w:val="00B25CF3"/>
    <w:rsid w:val="00B50F90"/>
    <w:rsid w:val="00B565C8"/>
    <w:rsid w:val="00B56CAC"/>
    <w:rsid w:val="00B60D4F"/>
    <w:rsid w:val="00B72C86"/>
    <w:rsid w:val="00B84E17"/>
    <w:rsid w:val="00B866E5"/>
    <w:rsid w:val="00B904B8"/>
    <w:rsid w:val="00B95287"/>
    <w:rsid w:val="00B95576"/>
    <w:rsid w:val="00BA5596"/>
    <w:rsid w:val="00BB232A"/>
    <w:rsid w:val="00BB2DEF"/>
    <w:rsid w:val="00BB438D"/>
    <w:rsid w:val="00BC387C"/>
    <w:rsid w:val="00BD029C"/>
    <w:rsid w:val="00BD2014"/>
    <w:rsid w:val="00BD3864"/>
    <w:rsid w:val="00BE6510"/>
    <w:rsid w:val="00BF42F1"/>
    <w:rsid w:val="00BF5CF8"/>
    <w:rsid w:val="00C02131"/>
    <w:rsid w:val="00C024E9"/>
    <w:rsid w:val="00C36201"/>
    <w:rsid w:val="00C36BD6"/>
    <w:rsid w:val="00C412C6"/>
    <w:rsid w:val="00C4380F"/>
    <w:rsid w:val="00C5101D"/>
    <w:rsid w:val="00C51EEA"/>
    <w:rsid w:val="00C66F98"/>
    <w:rsid w:val="00C7365D"/>
    <w:rsid w:val="00C7458F"/>
    <w:rsid w:val="00C76F2D"/>
    <w:rsid w:val="00CA090D"/>
    <w:rsid w:val="00CA2F1A"/>
    <w:rsid w:val="00CA705F"/>
    <w:rsid w:val="00CC1C95"/>
    <w:rsid w:val="00CC7CC6"/>
    <w:rsid w:val="00CD1858"/>
    <w:rsid w:val="00CD47DB"/>
    <w:rsid w:val="00CE0AFC"/>
    <w:rsid w:val="00CE197E"/>
    <w:rsid w:val="00CE5022"/>
    <w:rsid w:val="00CE5C50"/>
    <w:rsid w:val="00CF0704"/>
    <w:rsid w:val="00CF586C"/>
    <w:rsid w:val="00CF73F9"/>
    <w:rsid w:val="00CF7DA4"/>
    <w:rsid w:val="00D01FD7"/>
    <w:rsid w:val="00D22019"/>
    <w:rsid w:val="00D24220"/>
    <w:rsid w:val="00D32516"/>
    <w:rsid w:val="00D35C1B"/>
    <w:rsid w:val="00D425FD"/>
    <w:rsid w:val="00D4294F"/>
    <w:rsid w:val="00D46A5B"/>
    <w:rsid w:val="00D51BA1"/>
    <w:rsid w:val="00D551A7"/>
    <w:rsid w:val="00D603A9"/>
    <w:rsid w:val="00D726CE"/>
    <w:rsid w:val="00D7711B"/>
    <w:rsid w:val="00D77F7B"/>
    <w:rsid w:val="00D863B7"/>
    <w:rsid w:val="00D9040C"/>
    <w:rsid w:val="00D90F9F"/>
    <w:rsid w:val="00DA110E"/>
    <w:rsid w:val="00DA49B6"/>
    <w:rsid w:val="00DB26D4"/>
    <w:rsid w:val="00DB6233"/>
    <w:rsid w:val="00DC24B1"/>
    <w:rsid w:val="00DC32AD"/>
    <w:rsid w:val="00DC71F7"/>
    <w:rsid w:val="00DD3D89"/>
    <w:rsid w:val="00DF09C8"/>
    <w:rsid w:val="00DF412E"/>
    <w:rsid w:val="00E020E0"/>
    <w:rsid w:val="00E0429D"/>
    <w:rsid w:val="00E11A09"/>
    <w:rsid w:val="00E16095"/>
    <w:rsid w:val="00E21287"/>
    <w:rsid w:val="00E23F2C"/>
    <w:rsid w:val="00E2525C"/>
    <w:rsid w:val="00E40B93"/>
    <w:rsid w:val="00E43B59"/>
    <w:rsid w:val="00E43DA0"/>
    <w:rsid w:val="00E54050"/>
    <w:rsid w:val="00E97756"/>
    <w:rsid w:val="00EB0D9F"/>
    <w:rsid w:val="00EC0B8D"/>
    <w:rsid w:val="00EC6612"/>
    <w:rsid w:val="00ED4EBA"/>
    <w:rsid w:val="00ED5E42"/>
    <w:rsid w:val="00F2374B"/>
    <w:rsid w:val="00F23A7A"/>
    <w:rsid w:val="00F340E4"/>
    <w:rsid w:val="00F47053"/>
    <w:rsid w:val="00F60F18"/>
    <w:rsid w:val="00F61444"/>
    <w:rsid w:val="00F62EB7"/>
    <w:rsid w:val="00F65408"/>
    <w:rsid w:val="00F809F5"/>
    <w:rsid w:val="00F80A78"/>
    <w:rsid w:val="00F8775F"/>
    <w:rsid w:val="00F9094A"/>
    <w:rsid w:val="00FA0138"/>
    <w:rsid w:val="00FA0CCE"/>
    <w:rsid w:val="00FB00EB"/>
    <w:rsid w:val="00FB0C9D"/>
    <w:rsid w:val="00FB57D9"/>
    <w:rsid w:val="00FC0BDA"/>
    <w:rsid w:val="00FC4083"/>
    <w:rsid w:val="00FC7A2E"/>
    <w:rsid w:val="00FD7743"/>
    <w:rsid w:val="00FD7E97"/>
    <w:rsid w:val="00FE13F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right="799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18</cp:revision>
  <dcterms:created xsi:type="dcterms:W3CDTF">2022-06-06T13:55:00Z</dcterms:created>
  <dcterms:modified xsi:type="dcterms:W3CDTF">2022-08-01T11:59:00Z</dcterms:modified>
</cp:coreProperties>
</file>